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one"/>
          <w:left w:val="none"/>
          <w:bottom w:val="none"/>
          <w:right w:val="none"/>
          <w:insideH w:val="none"/>
          <w:insideV w:val="none"/>
        </w:tblBorders>
      </w:tblPr>
      <w:tblGrid>
        <w:gridCol w:w="3628"/>
        <w:gridCol w:w="5726"/>
      </w:tblGrid>
      <w:tr>
        <w:tc>
          <w:tcPr>
            <w:tcW w:type="dxa" w:w="3628"/>
          </w:tcPr>
          <w:p>
            <w:pPr>
              <w:spacing w:before="0" w:after="0" w:lineRule="auto" w:line="276"/>
              <w:jc w:val="center"/>
            </w:pPr>
            <w:r>
              <w:rPr>
                <w:rFonts w:ascii="Times New Roman" w:hAnsi="Times New Roman" w:eastAsia="Times New Roman"/>
                <w:b w:val="0"/>
                <w:i w:val="0"/>
                <w:sz w:val="24"/>
              </w:rPr>
              <w:t>ỦY BAN NHÂN DÂN</w:t>
            </w:r>
          </w:p>
          <w:p>
            <w:pPr>
              <w:spacing w:before="0" w:after="0" w:lineRule="auto" w:line="276"/>
              <w:jc w:val="center"/>
            </w:pPr>
            <w:r>
              <w:rPr>
                <w:rFonts w:ascii="Times New Roman" w:hAnsi="Times New Roman" w:eastAsia="Times New Roman"/>
                <w:b w:val="0"/>
                <w:i w:val="0"/>
                <w:sz w:val="24"/>
              </w:rPr>
              <w:t>THÀNH PHỐ HỒ CHÍ MINH</w:t>
            </w:r>
          </w:p>
          <w:p>
            <w:pPr>
              <w:spacing w:before="0" w:after="0" w:lineRule="auto" w:line="276"/>
              <w:jc w:val="center"/>
            </w:pPr>
            <w:r>
              <w:rPr>
                <w:rFonts w:ascii="Times New Roman" w:hAnsi="Times New Roman" w:eastAsia="Times New Roman"/>
                <w:b/>
                <w:i w:val="0"/>
                <w:sz w:val="24"/>
              </w:rPr>
              <w:t>THANH TRA THÀNH PHỐ</w:t>
            </w:r>
          </w:p>
          <w:p>
            <w:pPr>
              <w:spacing w:before="0" w:after="0" w:lineRule="auto" w:line="276"/>
              <w:jc w:val="center"/>
            </w:pPr>
            <w:r>
              <w:rPr>
                <w:rFonts w:ascii="Times New Roman" w:hAnsi="Times New Roman" w:eastAsia="Times New Roman"/>
                <w:b w:val="0"/>
                <w:i w:val="0"/>
                <w:sz w:val="24"/>
              </w:rPr>
              <w:t>–––––––––</w:t>
            </w:r>
          </w:p>
          <w:p>
            <w:pPr>
              <w:spacing w:before="0" w:after="0" w:lineRule="auto" w:line="276"/>
              <w:jc w:val="center"/>
            </w:pPr>
            <w:r>
              <w:rPr>
                <w:rFonts w:ascii="Times New Roman" w:hAnsi="Times New Roman" w:eastAsia="Times New Roman"/>
                <w:b w:val="0"/>
                <w:i w:val="0"/>
                <w:sz w:val="24"/>
              </w:rPr>
              <w:t>Số: ……/TB-TTTP-……(1)</w:t>
            </w:r>
          </w:p>
        </w:tc>
        <w:tc>
          <w:tcPr>
            <w:tcW w:type="dxa" w:w="5726"/>
          </w:tcPr>
          <w:p>
            <w:pPr>
              <w:spacing w:before="0" w:after="0" w:lineRule="auto" w:line="276"/>
              <w:jc w:val="center"/>
            </w:pPr>
            <w:r>
              <w:rPr>
                <w:rFonts w:ascii="Times New Roman" w:hAnsi="Times New Roman" w:eastAsia="Times New Roman"/>
                <w:b/>
                <w:i w:val="0"/>
                <w:sz w:val="24"/>
              </w:rPr>
              <w:t>CỘNG HÒA XÃ HỘI CHỦ NGHĨA VIỆT NAM</w:t>
            </w:r>
          </w:p>
          <w:p>
            <w:pPr>
              <w:spacing w:before="0" w:after="0" w:lineRule="auto" w:line="276"/>
              <w:jc w:val="center"/>
            </w:pPr>
            <w:r>
              <w:rPr>
                <w:rFonts w:ascii="Times New Roman" w:hAnsi="Times New Roman" w:eastAsia="Times New Roman"/>
                <w:b/>
                <w:i w:val="0"/>
                <w:sz w:val="24"/>
              </w:rPr>
              <w:t>Độc lập - Tự do - Hạnh phúc</w:t>
            </w:r>
          </w:p>
          <w:p>
            <w:pPr>
              <w:spacing w:before="0" w:after="0" w:lineRule="auto" w:line="276"/>
              <w:jc w:val="center"/>
            </w:pPr>
            <w:r>
              <w:rPr>
                <w:rFonts w:ascii="Times New Roman" w:hAnsi="Times New Roman" w:eastAsia="Times New Roman"/>
                <w:b w:val="0"/>
                <w:i w:val="0"/>
                <w:sz w:val="24"/>
              </w:rPr>
              <w:t>–––––––––––––––––––––</w:t>
            </w:r>
          </w:p>
          <w:p>
            <w:pPr>
              <w:spacing w:before="0" w:after="0" w:lineRule="auto" w:line="276"/>
              <w:jc w:val="center"/>
            </w:pPr>
            <w:r>
              <w:rPr>
                <w:rFonts w:ascii="Times New Roman" w:hAnsi="Times New Roman" w:eastAsia="Times New Roman"/>
                <w:b w:val="0"/>
                <w:i w:val="0"/>
                <w:sz w:val="24"/>
              </w:rPr>
            </w:r>
          </w:p>
          <w:p>
            <w:pPr>
              <w:spacing w:before="0" w:after="0" w:lineRule="auto" w:line="276"/>
              <w:jc w:val="center"/>
            </w:pPr>
            <w:r>
              <w:rPr>
                <w:rFonts w:ascii="Times New Roman" w:hAnsi="Times New Roman" w:eastAsia="Times New Roman"/>
                <w:b w:val="0"/>
                <w:i/>
                <w:sz w:val="24"/>
              </w:rPr>
              <w:t>Thành phố Hồ Chí Minh, ngày …… tháng …… năm ……</w:t>
            </w:r>
          </w:p>
        </w:tc>
      </w:tr>
    </w:tbl>
    <w:p>
      <w:pPr>
        <w:spacing w:before="0" w:after="80" w:lineRule="auto" w:line="312"/>
        <w:jc w:val="left"/>
      </w:pPr>
      <w:r>
        <w:rPr>
          <w:rFonts w:ascii="Times New Roman" w:hAnsi="Times New Roman" w:eastAsia="Times New Roman"/>
          <w:b w:val="0"/>
          <w:i w:val="0"/>
          <w:sz w:val="26"/>
        </w:rPr>
      </w:r>
    </w:p>
    <w:p>
      <w:pPr>
        <w:spacing w:before="0" w:after="0" w:lineRule="auto" w:line="312"/>
        <w:jc w:val="center"/>
      </w:pPr>
      <w:r>
        <w:rPr>
          <w:rFonts w:ascii="Times New Roman" w:hAnsi="Times New Roman" w:eastAsia="Times New Roman"/>
          <w:b/>
          <w:i w:val="0"/>
          <w:sz w:val="28"/>
        </w:rPr>
        <w:t>THÔNG BÁO</w:t>
      </w:r>
    </w:p>
    <w:p>
      <w:pPr>
        <w:spacing w:before="0" w:after="0" w:lineRule="auto" w:line="312"/>
        <w:jc w:val="center"/>
      </w:pPr>
      <w:r>
        <w:rPr>
          <w:rFonts w:ascii="Times New Roman" w:hAnsi="Times New Roman" w:eastAsia="Times New Roman"/>
          <w:b/>
          <w:i w:val="0"/>
          <w:sz w:val="26"/>
        </w:rPr>
        <w:t>Về việc không thụ lý tố cáo</w:t>
      </w:r>
    </w:p>
    <w:p>
      <w:pPr>
        <w:spacing w:before="0" w:after="40" w:lineRule="auto" w:line="312"/>
        <w:jc w:val="left"/>
      </w:pPr>
      <w:r>
        <w:rPr>
          <w:rFonts w:ascii="Times New Roman" w:hAnsi="Times New Roman" w:eastAsia="Times New Roman"/>
          <w:b w:val="0"/>
          <w:i w:val="0"/>
          <w:sz w:val="26"/>
        </w:rPr>
      </w:r>
    </w:p>
    <w:p>
      <w:pPr>
        <w:spacing w:before="0" w:after="0" w:lineRule="auto" w:line="312"/>
        <w:ind w:firstLine="567"/>
        <w:jc w:val="left"/>
      </w:pPr>
      <w:r>
        <w:rPr>
          <w:rFonts w:ascii="Times New Roman" w:hAnsi="Times New Roman" w:eastAsia="Times New Roman"/>
          <w:b/>
          <w:i w:val="0"/>
          <w:sz w:val="26"/>
        </w:rPr>
        <w:t>Kính gửi: ……………………………………………………………(2)</w:t>
      </w:r>
    </w:p>
    <w:p>
      <w:pPr>
        <w:spacing w:before="0" w:after="0" w:lineRule="auto" w:line="312"/>
        <w:jc w:val="left"/>
      </w:pPr>
      <w:r>
        <w:rPr>
          <w:rFonts w:ascii="Times New Roman" w:hAnsi="Times New Roman" w:eastAsia="Times New Roman"/>
          <w:b w:val="0"/>
          <w:i w:val="0"/>
          <w:sz w:val="26"/>
        </w:rPr>
      </w:r>
    </w:p>
    <w:p>
      <w:pPr>
        <w:spacing w:before="0" w:after="0" w:lineRule="auto" w:line="312"/>
        <w:ind w:firstLine="567"/>
        <w:jc w:val="both"/>
      </w:pPr>
      <w:r>
        <w:rPr>
          <w:rFonts w:ascii="Times New Roman" w:hAnsi="Times New Roman" w:eastAsia="Times New Roman"/>
          <w:b w:val="0"/>
          <w:i w:val="0"/>
          <w:sz w:val="26"/>
        </w:rPr>
        <w:t>Ngày …… tháng …… năm ………(3), Thanh tra Thành phố Hồ Chí Minh đã nhận được tố cáo của ………………(2) ………………(4), tố cáo hành vi vi phạm pháp luật trong việc thực hiện nhiệm vụ, công vụ của ………………(5).</w:t>
      </w:r>
    </w:p>
    <w:p>
      <w:pPr>
        <w:spacing w:before="0" w:after="0" w:lineRule="auto" w:line="312"/>
        <w:jc w:val="left"/>
      </w:pPr>
      <w:r>
        <w:rPr>
          <w:rFonts w:ascii="Times New Roman" w:hAnsi="Times New Roman" w:eastAsia="Times New Roman"/>
          <w:b w:val="0"/>
          <w:i w:val="0"/>
          <w:sz w:val="26"/>
        </w:rPr>
      </w:r>
    </w:p>
    <w:p>
      <w:pPr>
        <w:spacing w:before="0" w:after="0" w:lineRule="auto" w:line="312"/>
        <w:ind w:firstLine="567"/>
        <w:jc w:val="both"/>
      </w:pPr>
      <w:r>
        <w:rPr>
          <w:rFonts w:ascii="Times New Roman" w:hAnsi="Times New Roman" w:eastAsia="Times New Roman"/>
          <w:b w:val="0"/>
          <w:i w:val="0"/>
          <w:sz w:val="26"/>
        </w:rPr>
        <w:t>Nội dung tố cáo: ……………………………………………………………(6)</w:t>
      </w:r>
    </w:p>
    <w:p>
      <w:pPr>
        <w:spacing w:before="0" w:after="0" w:lineRule="auto" w:line="312"/>
        <w:jc w:val="left"/>
      </w:pPr>
      <w:r>
        <w:rPr>
          <w:rFonts w:ascii="Times New Roman" w:hAnsi="Times New Roman" w:eastAsia="Times New Roman"/>
          <w:b w:val="0"/>
          <w:i w:val="0"/>
          <w:sz w:val="26"/>
        </w:rPr>
      </w:r>
    </w:p>
    <w:p>
      <w:pPr>
        <w:spacing w:before="0" w:after="0" w:lineRule="auto" w:line="312"/>
        <w:ind w:firstLine="567"/>
        <w:jc w:val="both"/>
      </w:pPr>
      <w:r>
        <w:rPr>
          <w:rFonts w:ascii="Times New Roman" w:hAnsi="Times New Roman" w:eastAsia="Times New Roman"/>
          <w:b w:val="0"/>
          <w:i w:val="0"/>
          <w:sz w:val="26"/>
        </w:rPr>
        <w:t>Sau khi kiểm tra, xác minh thông tin về người tố cáo và điều kiện thụ lý tố cáo, căn cứ khoản 1 Điều 24 và Điều 29 của Luật Tố cáo, Thanh tra Thành phố Hồ Chí Minh nhận thấy tố cáo của ………………(2) không đủ điều kiện thụ lý vì ………………(7).</w:t>
      </w:r>
    </w:p>
    <w:p>
      <w:pPr>
        <w:spacing w:before="0" w:after="0" w:lineRule="auto" w:line="312"/>
        <w:jc w:val="left"/>
      </w:pPr>
      <w:r>
        <w:rPr>
          <w:rFonts w:ascii="Times New Roman" w:hAnsi="Times New Roman" w:eastAsia="Times New Roman"/>
          <w:b w:val="0"/>
          <w:i w:val="0"/>
          <w:sz w:val="26"/>
        </w:rPr>
      </w:r>
    </w:p>
    <w:p>
      <w:pPr>
        <w:spacing w:before="0" w:after="0" w:lineRule="auto" w:line="312"/>
        <w:ind w:firstLine="567"/>
        <w:jc w:val="both"/>
      </w:pPr>
      <w:r>
        <w:rPr>
          <w:rFonts w:ascii="Times New Roman" w:hAnsi="Times New Roman" w:eastAsia="Times New Roman"/>
          <w:b w:val="0"/>
          <w:i w:val="0"/>
          <w:sz w:val="26"/>
        </w:rPr>
        <w:t>Vậy Thanh tra Thành phố Hồ Chí Minh thông báo để ………………(2) được biết./.</w:t>
      </w:r>
    </w:p>
    <w:p>
      <w:pPr>
        <w:spacing w:before="0" w:after="80" w:lineRule="auto" w:line="312"/>
        <w:jc w:val="left"/>
      </w:pPr>
      <w:r>
        <w:rPr>
          <w:rFonts w:ascii="Times New Roman" w:hAnsi="Times New Roman" w:eastAsia="Times New Roman"/>
          <w:b w:val="0"/>
          <w:i w:val="0"/>
          <w:sz w:val="26"/>
        </w:rPr>
      </w:r>
    </w:p>
    <w:tbl>
      <w:tblPr>
        <w:tblW w:type="auto" w:w="0"/>
        <w:tblLayout w:type="fixed"/>
        <w:tblLook w:firstColumn="1" w:firstRow="1" w:lastColumn="0" w:lastRow="0" w:noHBand="0" w:noVBand="1" w:val="04A0"/>
        <w:tblBorders>
          <w:top w:val="none"/>
          <w:left w:val="none"/>
          <w:bottom w:val="none"/>
          <w:right w:val="none"/>
          <w:insideH w:val="none"/>
          <w:insideV w:val="none"/>
        </w:tblBorders>
      </w:tblPr>
      <w:tblGrid>
        <w:gridCol w:w="4535"/>
        <w:gridCol w:w="4819"/>
      </w:tblGrid>
      <w:tr>
        <w:tc>
          <w:tcPr>
            <w:tcW w:type="dxa" w:w="4535"/>
          </w:tcPr>
          <w:p>
            <w:pPr>
              <w:spacing w:before="0" w:after="0" w:lineRule="auto" w:line="276"/>
              <w:jc w:val="left"/>
            </w:pPr>
            <w:r>
              <w:rPr>
                <w:rFonts w:ascii="Times New Roman" w:hAnsi="Times New Roman" w:eastAsia="Times New Roman"/>
                <w:b w:val="0"/>
                <w:i/>
                <w:sz w:val="22"/>
              </w:rPr>
              <w:t>Nơi nhận:</w:t>
            </w:r>
          </w:p>
          <w:p>
            <w:pPr>
              <w:spacing w:before="0" w:after="0" w:lineRule="auto" w:line="276"/>
              <w:jc w:val="left"/>
            </w:pPr>
            <w:r>
              <w:rPr>
                <w:rFonts w:ascii="Times New Roman" w:hAnsi="Times New Roman" w:eastAsia="Times New Roman"/>
                <w:b w:val="0"/>
                <w:i w:val="0"/>
                <w:sz w:val="22"/>
              </w:rPr>
              <w:t>- Như trên;</w:t>
            </w:r>
          </w:p>
          <w:p>
            <w:pPr>
              <w:spacing w:before="0" w:after="0" w:lineRule="auto" w:line="276"/>
              <w:jc w:val="left"/>
            </w:pPr>
            <w:r>
              <w:rPr>
                <w:rFonts w:ascii="Times New Roman" w:hAnsi="Times New Roman" w:eastAsia="Times New Roman"/>
                <w:b w:val="0"/>
                <w:i w:val="0"/>
                <w:sz w:val="22"/>
              </w:rPr>
              <w:t>- Cơ quan, tổ chức, cá nhân đã chuyển tố cáo đến (nếu có);</w:t>
            </w:r>
          </w:p>
          <w:p>
            <w:pPr>
              <w:spacing w:before="0" w:after="0" w:lineRule="auto" w:line="276"/>
              <w:jc w:val="left"/>
            </w:pPr>
            <w:r>
              <w:rPr>
                <w:rFonts w:ascii="Times New Roman" w:hAnsi="Times New Roman" w:eastAsia="Times New Roman"/>
                <w:b w:val="0"/>
                <w:i w:val="0"/>
                <w:sz w:val="22"/>
              </w:rPr>
              <w:t>- Lưu: VT, hồ sơ, ……(8).</w:t>
            </w:r>
          </w:p>
        </w:tc>
        <w:tc>
          <w:tcPr>
            <w:tcW w:type="dxa" w:w="4819"/>
          </w:tcPr>
          <w:p>
            <w:pPr>
              <w:spacing w:before="0" w:after="0" w:lineRule="auto" w:line="276"/>
              <w:jc w:val="center"/>
            </w:pPr>
            <w:r>
              <w:rPr>
                <w:rFonts w:ascii="Times New Roman" w:hAnsi="Times New Roman" w:eastAsia="Times New Roman"/>
                <w:b/>
                <w:i w:val="0"/>
                <w:sz w:val="26"/>
              </w:rPr>
              <w:t>CHÁNH THANH TRA</w:t>
            </w:r>
          </w:p>
          <w:p>
            <w:pPr>
              <w:spacing w:before="0" w:after="0" w:lineRule="auto" w:line="276"/>
              <w:jc w:val="center"/>
            </w:pPr>
            <w:r>
              <w:rPr>
                <w:rFonts w:ascii="Times New Roman" w:hAnsi="Times New Roman" w:eastAsia="Times New Roman"/>
                <w:b w:val="0"/>
                <w:i/>
                <w:sz w:val="26"/>
              </w:rPr>
              <w:t>(Chữ ký, dấu)</w:t>
            </w:r>
          </w:p>
          <w:p>
            <w:pPr>
              <w:spacing w:before="0" w:after="0" w:lineRule="auto" w:line="276"/>
              <w:jc w:val="center"/>
            </w:pPr>
            <w:r>
              <w:rPr>
                <w:rFonts w:ascii="Times New Roman" w:hAnsi="Times New Roman" w:eastAsia="Times New Roman"/>
                <w:b/>
                <w:i w:val="0"/>
                <w:sz w:val="26"/>
              </w:rPr>
            </w:r>
          </w:p>
          <w:p>
            <w:pPr>
              <w:spacing w:before="0" w:after="0" w:lineRule="auto" w:line="276"/>
              <w:jc w:val="center"/>
            </w:pPr>
            <w:r>
              <w:rPr>
                <w:rFonts w:ascii="Times New Roman" w:hAnsi="Times New Roman" w:eastAsia="Times New Roman"/>
                <w:b/>
                <w:i w:val="0"/>
                <w:sz w:val="26"/>
              </w:rPr>
            </w:r>
          </w:p>
          <w:p>
            <w:pPr>
              <w:spacing w:before="0" w:after="0" w:lineRule="auto" w:line="276"/>
              <w:jc w:val="center"/>
            </w:pPr>
            <w:r>
              <w:rPr>
                <w:rFonts w:ascii="Times New Roman" w:hAnsi="Times New Roman" w:eastAsia="Times New Roman"/>
                <w:b w:val="0"/>
                <w:i w:val="0"/>
                <w:sz w:val="26"/>
              </w:rPr>
              <w:t>Họ và tên</w:t>
            </w:r>
          </w:p>
        </w:tc>
      </w:tr>
    </w:tbl>
    <w:p>
      <w:pPr>
        <w:spacing w:before="0" w:after="80" w:lineRule="auto" w:line="312"/>
        <w:jc w:val="left"/>
      </w:pPr>
      <w:r>
        <w:rPr>
          <w:rFonts w:ascii="Times New Roman" w:hAnsi="Times New Roman" w:eastAsia="Times New Roman"/>
          <w:b w:val="0"/>
          <w:i w:val="0"/>
          <w:sz w:val="26"/>
        </w:rPr>
      </w:r>
    </w:p>
    <w:p>
      <w:pPr>
        <w:spacing w:before="120" w:after="40" w:lineRule="auto" w:line="312"/>
        <w:jc w:val="left"/>
      </w:pPr>
      <w:r>
        <w:rPr>
          <w:rFonts w:ascii="Times New Roman" w:hAnsi="Times New Roman" w:eastAsia="Times New Roman"/>
          <w:b w:val="0"/>
          <w:i/>
          <w:sz w:val="22"/>
        </w:rPr>
        <w:t>Ghi chú:</w:t>
      </w:r>
    </w:p>
    <w:p>
      <w:pPr>
        <w:spacing w:before="0" w:after="0" w:lineRule="auto" w:line="312"/>
        <w:jc w:val="both"/>
      </w:pPr>
      <w:r>
        <w:rPr>
          <w:rFonts w:ascii="Times New Roman" w:hAnsi="Times New Roman" w:eastAsia="Times New Roman"/>
          <w:b w:val="0"/>
          <w:i w:val="0"/>
          <w:sz w:val="22"/>
        </w:rPr>
        <w:t>(1) Chữ viết tắt tên phòng, đơn vị được giao tham mưu xử lý vụ việc tố cáo. Ví dụ: "Số: 147/TB-TTTP-P2".</w:t>
      </w:r>
    </w:p>
    <w:p>
      <w:pPr>
        <w:spacing w:before="0" w:after="0" w:lineRule="auto" w:line="312"/>
        <w:jc w:val="both"/>
      </w:pPr>
      <w:r>
        <w:rPr>
          <w:rFonts w:ascii="Times New Roman" w:hAnsi="Times New Roman" w:eastAsia="Times New Roman"/>
          <w:b w:val="0"/>
          <w:i w:val="0"/>
          <w:sz w:val="22"/>
        </w:rPr>
        <w:t>(2) Họ và tên người tố cáo; trường hợp nhiều người cùng tố cáo về một nội dung và đã cử người đại diện thì ghi họ và tên người đại diện và thông báo được gửi đến người đại diện.</w:t>
      </w:r>
    </w:p>
    <w:p>
      <w:pPr>
        <w:spacing w:before="0" w:after="0" w:lineRule="auto" w:line="312"/>
        <w:jc w:val="both"/>
      </w:pPr>
      <w:r>
        <w:rPr>
          <w:rFonts w:ascii="Times New Roman" w:hAnsi="Times New Roman" w:eastAsia="Times New Roman"/>
          <w:b w:val="0"/>
          <w:i w:val="0"/>
          <w:sz w:val="22"/>
        </w:rPr>
        <w:t>(3) Ngày cơ quan nhận được tố cáo, là ngày ghi trong dấu "ĐẾN" của Văn phòng; đây là mốc để tính thời hạn 07 ngày làm việc xử lý ban đầu thông tin tố cáo theo khoản 1 Điều 24 Luật Tố cáo.</w:t>
      </w:r>
    </w:p>
    <w:p>
      <w:pPr>
        <w:spacing w:before="0" w:after="0" w:lineRule="auto" w:line="312"/>
        <w:jc w:val="both"/>
      </w:pPr>
      <w:r>
        <w:rPr>
          <w:rFonts w:ascii="Times New Roman" w:hAnsi="Times New Roman" w:eastAsia="Times New Roman"/>
          <w:b w:val="0"/>
          <w:i w:val="0"/>
          <w:sz w:val="22"/>
        </w:rPr>
        <w:t>(4) Hình thức và thời điểm tiếp nhận tố cáo: "theo đơn tố cáo ngày … tháng … năm …" hoặc "trình bày trực tiếp ngày … tháng … năm … được ghi lại bằng văn bản"; trường hợp tố cáo do cơ quan, tổ chức, cá nhân có thẩm quyền chuyển đến thì ghi rõ số, ngày, tháng, năm và tên cơ quan chuyển đến.</w:t>
      </w:r>
    </w:p>
    <w:p>
      <w:pPr>
        <w:spacing w:before="0" w:after="0" w:lineRule="auto" w:line="312"/>
        <w:jc w:val="both"/>
      </w:pPr>
      <w:r>
        <w:rPr>
          <w:rFonts w:ascii="Times New Roman" w:hAnsi="Times New Roman" w:eastAsia="Times New Roman"/>
          <w:b w:val="0"/>
          <w:i w:val="0"/>
          <w:sz w:val="22"/>
        </w:rPr>
        <w:t>(5) Tên cơ quan, tổ chức bị tố cáo; họ tên, chức vụ, chức danh, địa chỉ của cá nhân bị tố cáo.</w:t>
      </w:r>
    </w:p>
    <w:p>
      <w:pPr>
        <w:spacing w:before="0" w:after="0" w:lineRule="auto" w:line="312"/>
        <w:jc w:val="both"/>
      </w:pPr>
      <w:r>
        <w:rPr>
          <w:rFonts w:ascii="Times New Roman" w:hAnsi="Times New Roman" w:eastAsia="Times New Roman"/>
          <w:b w:val="0"/>
          <w:i w:val="0"/>
          <w:sz w:val="22"/>
        </w:rPr>
        <w:t>(6) Tóm tắt nội dung tố cáo, nêu rõ hành vi vi phạm pháp luật trong việc thực hiện nhiệm vụ, công vụ bị tố cáo.</w:t>
      </w:r>
    </w:p>
    <w:p>
      <w:pPr>
        <w:spacing w:before="0" w:after="0" w:lineRule="auto" w:line="312"/>
        <w:jc w:val="both"/>
      </w:pPr>
      <w:r>
        <w:rPr>
          <w:rFonts w:ascii="Times New Roman" w:hAnsi="Times New Roman" w:eastAsia="Times New Roman"/>
          <w:b w:val="0"/>
          <w:i w:val="0"/>
          <w:sz w:val="22"/>
        </w:rPr>
        <w:t>(7) Lý do của việc không thụ lý tố cáo: nêu điều kiện thụ lý chưa đáp ứng và viện dẫn đúng điểm tương ứng của khoản 1 Điều 29 Luật Tố cáo; không ghi chung chung "không đủ điều kiện thụ lý". Ví dụ: "đơn tố cáo không có chữ ký hoặc điểm chỉ của người tố cáo, không đáp ứng điều kiện quy định tại điểm a khoản 1 Điều 29 Luật Tố cáo"; "người tố cáo không có đủ năng lực hành vi dân sự và không có người đại diện theo quy định của pháp luật, không đáp ứng điều kiện quy định tại điểm b khoản 1 Điều 29 Luật Tố cáo"; "nội dung tố cáo không có cơ sở để xác định người vi phạm, hành vi vi phạm pháp luật, không đáp ứng điều kiện quy định tại điểm d khoản 1 Điều 29 Luật Tố cáo". Trường hợp tố cáo xuất phát từ vụ việc khiếu nại đã được giải quyết đúng thẩm quyền, trình tự, thủ tục mà người tố cáo không cung cấp được thông tin, tài liệu, chứng cứ để xác định người giải quyết khiếu nại có hành vi vi phạm pháp luật thì viện dẫn đoạn cuối khoản 1 Điều 29 Luật Tố cáo. Trường hợp vụ việc không thuộc thẩm quyền giải quyết (điểm c khoản 1 Điều 29 Luật Tố cáo) thì chuyển đơn theo Mẫu XLD-08, không dùng mẫu này.</w:t>
      </w:r>
    </w:p>
    <w:p>
      <w:pPr>
        <w:spacing w:before="0" w:after="0" w:lineRule="auto" w:line="312"/>
        <w:jc w:val="both"/>
      </w:pPr>
      <w:r>
        <w:rPr>
          <w:rFonts w:ascii="Times New Roman" w:hAnsi="Times New Roman" w:eastAsia="Times New Roman"/>
          <w:b w:val="0"/>
          <w:i w:val="0"/>
          <w:sz w:val="22"/>
        </w:rPr>
        <w:t>(8) Chữ viết tắt tên phòng, đơn vị soạn thảo, tên viết tắt của người soạn thảo và số lượng bản phát hành. Ví dụ: "P2/NVB.4b".</w:t>
      </w:r>
    </w:p>
    <w:p>
      <w:pPr>
        <w:spacing w:before="0" w:after="0" w:lineRule="auto" w:line="312"/>
        <w:jc w:val="both"/>
      </w:pPr>
      <w:r>
        <w:rPr>
          <w:rFonts w:ascii="Times New Roman" w:hAnsi="Times New Roman" w:eastAsia="Times New Roman"/>
          <w:b w:val="0"/>
          <w:i w:val="0"/>
          <w:sz w:val="22"/>
        </w:rPr>
        <w:t>* Cơ quan, tổ chức, đơn vị khác khi sử dụng biểu mẫu này cần sửa lại phần tác giả văn bản ở góc trên bên trái (ỦY BAN NHÂN DÂN THÀNH PHỐ HỒ CHÍ MINH – THANH TRA THÀNH PHỐ), ký hiệu số văn bản, tên cơ quan nêu trong nội dung và chức danh người ký cho phù hợp với cơ quan mình; trường hợp không có cơ quan chủ quản trực tiếp thì chỉ ghi tên cơ quan ban hành. Trường hợp vụ việc thuộc thẩm quyền giải quyết của Chủ tịch Ủy ban nhân dân Thành phố Hồ Chí Minh thì tác giả văn bản ghi "ỦY BAN NHÂN DÂN THÀNH PHỐ HỒ CHÍ MINH" và người ký là Chủ tịch Ủy ban nhân dân Thành phố.</w:t>
      </w:r>
    </w:p>
    <w:p>
      <w:pPr>
        <w:spacing w:before="0" w:after="0" w:lineRule="auto" w:line="312"/>
        <w:jc w:val="both"/>
      </w:pPr>
      <w:r>
        <w:rPr>
          <w:rFonts w:ascii="Times New Roman" w:hAnsi="Times New Roman" w:eastAsia="Times New Roman"/>
          <w:b w:val="0"/>
          <w:i w:val="0"/>
          <w:sz w:val="22"/>
        </w:rPr>
        <w:t>* Thông báo cần được ban hành ngay sau khi có kết quả xử lý ban đầu thông tin tố cáo, trong thời hạn 07 ngày làm việc kể từ ngày nhận được tố cáo theo khoản 1 Điều 24 Luật Tố cáo; trường hợp cần kiểm tra, xác minh tại nhiều địa điểm hoặc cần ủy quyền cho cơ quan, tổ chức có thẩm quyền kiểm tra, xác minh thì thời hạn này có thể kéo dài hơn nhưng không quá 10 ngày làm việc.</w:t>
      </w:r>
    </w:p>
    <w:p>
      <w:pPr>
        <w:spacing w:before="0" w:after="0" w:lineRule="auto" w:line="312"/>
        <w:jc w:val="both"/>
      </w:pPr>
      <w:r>
        <w:rPr>
          <w:rFonts w:ascii="Times New Roman" w:hAnsi="Times New Roman" w:eastAsia="Times New Roman"/>
          <w:b w:val="0"/>
          <w:i w:val="0"/>
          <w:sz w:val="22"/>
        </w:rPr>
        <w:t>* Thông báo gửi cho người tố cáo (hoặc người đại diện) và cơ quan, tổ chức, cá nhân có thẩm quyền đã chuyển tố cáo đến (nếu có); không gửi cho người bị tố cáo và cơ quan, tổ chức, cá nhân khác. Việc soạn thảo, phát hành, chuyển phát thông báo cần bảo đảm giữ bí mật họ tên, địa chỉ, bút tích và thông tin cá nhân khác của người tố cáo theo Điều 56 Luật Tố cáo.</w:t>
      </w:r>
    </w:p>
    <w:p>
      <w:pPr>
        <w:spacing w:before="0" w:after="0" w:lineRule="auto" w:line="312"/>
        <w:jc w:val="both"/>
      </w:pPr>
      <w:r>
        <w:rPr>
          <w:rFonts w:ascii="Times New Roman" w:hAnsi="Times New Roman" w:eastAsia="Times New Roman"/>
          <w:b w:val="0"/>
          <w:i w:val="0"/>
          <w:sz w:val="22"/>
        </w:rPr>
        <w:t>* Trường hợp không rõ họ tên, địa chỉ của người tố cáo, qua kiểm tra, xác minh không xác định được người tố cáo hoặc người tố cáo sử dụng họ tên của người khác để tố cáo thì xử lý theo Điều 25 Luật Tố cáo (thông tin có nội dung tố cáo), không ban hành thông báo này.</w:t>
      </w:r>
    </w:p>
    <w:p>
      <w:pPr>
        <w:spacing w:before="0" w:after="0" w:lineRule="auto" w:line="312"/>
        <w:jc w:val="both"/>
      </w:pPr>
      <w:r>
        <w:rPr>
          <w:rFonts w:ascii="Times New Roman" w:hAnsi="Times New Roman" w:eastAsia="Times New Roman"/>
          <w:b w:val="0"/>
          <w:i w:val="0"/>
          <w:sz w:val="22"/>
        </w:rPr>
        <w:t>* Nghị định số 31/2019/NĐ-CP không ban hành mẫu riêng cho thông báo về việc không thụ lý tố cáo. Biểu mẫu này được xây dựng trên cơ sở Mẫu số 05 tại Phụ lục ban hành kèm theo Nghị định số 31/2019/NĐ-CP, sửa lại theo hướng nêu rõ căn cứ và lý do không thụ lý.</w:t>
      </w:r>
    </w:p>
    <w:p>
      <w:pPr>
        <w:spacing w:before="0" w:after="0" w:lineRule="auto" w:line="312"/>
        <w:jc w:val="both"/>
      </w:pPr>
      <w:r>
        <w:rPr>
          <w:rFonts w:ascii="Times New Roman" w:hAnsi="Times New Roman" w:eastAsia="Times New Roman"/>
          <w:b w:val="0"/>
          <w:i w:val="0"/>
          <w:sz w:val="22"/>
        </w:rPr>
        <w:t>* Căn cứ: khoản 1 Điều 24 Luật Tố cáo số 25/2018/QH14 đã được sửa đổi, bổ sung (trường hợp không đủ điều kiện thụ lý thì không thụ lý tố cáo và thông báo ngay cho người tố cáo biết lý do không thụ lý tố cáo); Điều 29 Luật Tố cáo về điều kiện thụ lý tố cáo; điểm c khoản 1 Điều 9 Luật Tố cáo về quyền của người tố cáo được thông báo về việc không thụ lý tố cáo; điểm d khoản 2 Điều 11 Luật Tố cáo về nghĩa vụ thông báo của người giải quyết tố cáo.</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Rule="auto" w:line="312"/>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