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……/GM-TTTP-……(1)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GIẤY MỜI</w:t>
      </w:r>
    </w:p>
    <w:p>
      <w:pPr>
        <w:spacing w:before="0" w:after="0" w:lineRule="auto" w:line="312"/>
        <w:jc w:val="center"/>
      </w:pPr>
      <w:r>
        <w:rPr>
          <w:rFonts w:ascii="Times New Roman" w:hAnsi="Times New Roman" w:eastAsia="Times New Roman"/>
          <w:b/>
          <w:i/>
          <w:sz w:val="26"/>
        </w:rPr>
        <w:t>(Làm việc để làm rõ nội dung tố cáo)</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Thanh tra Thành phố trân trọng kính mời: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nhận được đơn tố cáo ghi ngày …… tháng …… năm ……(4) của ……………(5) (do ………………(6)) với nội dung tố cáo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khoản 1 Điều 24 Luật Tố cáo về xử lý ban đầu thông tin tố cáo và điểm b khoản 2 Điều 9 Luật Tố cáo về nghĩa vụ của người tố cáo, để có cơ sở kiểm tra, xác minh thông tin về người tố cáo và các điều kiện thụ lý tố cáo, Thanh tra Thành phố kính mời ……………(5) đến làm việc, cụ thể như sau:</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Thời gian: …… giờ …… phút, ngày …… tháng …… năm ……(8).</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điểm: ……………………………………………………………(9).</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Nội dung làm việc: ……………………………………………………(10).</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Người chủ trì làm việc: ………………………………………………(11).</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Đề nghị ……………(5) đến đúng thời gian, địa điểm nêu trên; mang theo căn cước hoặc giấy chứng nhận căn cước hoặc hộ chiếu và các thông tin, tài liệu, chứng cứ liên quan đến nội dung tố cáo (nếu có) để buổi làm việc đạt kết quả.</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Trường hợp không đến làm việc được, đề nghị ……………(5) thông tin cho Thanh tra Thành phố theo số điện thoại ………………(12) để bố trí thời gian làm việc khác./.</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Lưu: VT, ……(13).</w:t>
            </w:r>
          </w:p>
        </w:tc>
        <w:tc>
          <w:tcPr>
            <w:tcW w:type="dxa" w:w="4819"/>
          </w:tcPr>
          <w:p>
            <w:pPr>
              <w:spacing w:before="0" w:after="0" w:lineRule="auto" w:line="276"/>
              <w:jc w:val="center"/>
            </w:pPr>
            <w:r>
              <w:rPr>
                <w:rFonts w:ascii="Times New Roman" w:hAnsi="Times New Roman" w:eastAsia="Times New Roman"/>
                <w:b/>
                <w:i w:val="0"/>
                <w:sz w:val="26"/>
              </w:rPr>
              <w:t>………………………(14)</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giấy mời. Ví dụ: Giấy mời do Phòng 1 tham mưu ghi là "GM-TTTP-P1".</w:t>
      </w:r>
    </w:p>
    <w:p>
      <w:pPr>
        <w:spacing w:before="0" w:after="0" w:lineRule="auto" w:line="312"/>
        <w:jc w:val="both"/>
      </w:pPr>
      <w:r>
        <w:rPr>
          <w:rFonts w:ascii="Times New Roman" w:hAnsi="Times New Roman" w:eastAsia="Times New Roman"/>
          <w:b w:val="0"/>
          <w:i w:val="0"/>
          <w:sz w:val="22"/>
        </w:rPr>
        <w:t>(2) Họ và tên người tố cáo được mời đến làm việc. Ví dụ: "Ông Nguyễn Văn A".</w:t>
      </w:r>
    </w:p>
    <w:p>
      <w:pPr>
        <w:spacing w:before="0" w:after="0" w:lineRule="auto" w:line="312"/>
        <w:jc w:val="both"/>
      </w:pPr>
      <w:r>
        <w:rPr>
          <w:rFonts w:ascii="Times New Roman" w:hAnsi="Times New Roman" w:eastAsia="Times New Roman"/>
          <w:b w:val="0"/>
          <w:i w:val="0"/>
          <w:sz w:val="22"/>
        </w:rPr>
        <w:t>(3) Địa chỉ của người tố cáo ghi trên đơn; ghi đầy đủ để gửi qua dịch vụ bưu chính bảo đảm.</w:t>
      </w:r>
    </w:p>
    <w:p>
      <w:pPr>
        <w:spacing w:before="0" w:after="0" w:lineRule="auto" w:line="312"/>
        <w:jc w:val="both"/>
      </w:pPr>
      <w:r>
        <w:rPr>
          <w:rFonts w:ascii="Times New Roman" w:hAnsi="Times New Roman" w:eastAsia="Times New Roman"/>
          <w:b w:val="0"/>
          <w:i w:val="0"/>
          <w:sz w:val="22"/>
        </w:rPr>
        <w:t>(4) Ngày người tố cáo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(5) Đại từ xưng hô phù hợp với chỉ số (2). Ví dụ: chỉ số (2) là "ông Nguyễn Văn A" thì ghi "Ông"; là "ông Nguyễn Văn A – bà Lê Thị B" thì ghi "Ông/Bà".</w:t>
      </w:r>
    </w:p>
    <w:p>
      <w:pPr>
        <w:spacing w:before="0" w:after="0" w:lineRule="auto" w:line="312"/>
        <w:jc w:val="both"/>
      </w:pPr>
      <w:r>
        <w:rPr>
          <w:rFonts w:ascii="Times New Roman" w:hAnsi="Times New Roman" w:eastAsia="Times New Roman"/>
          <w:b w:val="0"/>
          <w:i w:val="0"/>
          <w:sz w:val="22"/>
        </w:rPr>
        <w:t>(6) Nguồn tiếp nhận đơn: "dịch vụ bưu chính chuyển đến",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(7) Tóm tắt nội dung tố cáo cần làm rõ. Ví dụ: "tố cáo hành vi vi phạm trong quản lý, sử dụng đất công tại Phường …".</w:t>
      </w:r>
    </w:p>
    <w:p>
      <w:pPr>
        <w:spacing w:before="0" w:after="0" w:lineRule="auto" w:line="312"/>
        <w:jc w:val="both"/>
      </w:pPr>
      <w:r>
        <w:rPr>
          <w:rFonts w:ascii="Times New Roman" w:hAnsi="Times New Roman" w:eastAsia="Times New Roman"/>
          <w:b w:val="0"/>
          <w:i w:val="0"/>
          <w:sz w:val="22"/>
        </w:rPr>
        <w:t>(8) Giờ, phút, ngày, tháng, năm làm việc; ghi thêm thứ trong tuần. Ví dụ: "08 giờ 30 phút, ngày 15 tháng 9 năm 2026 (thứ Ba)".</w:t>
      </w:r>
    </w:p>
    <w:p>
      <w:pPr>
        <w:spacing w:before="0" w:after="0" w:lineRule="auto" w:line="312"/>
        <w:jc w:val="both"/>
      </w:pPr>
      <w:r>
        <w:rPr>
          <w:rFonts w:ascii="Times New Roman" w:hAnsi="Times New Roman" w:eastAsia="Times New Roman"/>
          <w:b w:val="0"/>
          <w:i w:val="0"/>
          <w:sz w:val="22"/>
        </w:rPr>
        <w:t>(9) Địa điểm làm việc, ghi rõ số phòng và địa chỉ trụ sở. Ví dụ: "Phòng họp số …, Thanh tra Thành phố Hồ Chí Minh, số … đường …, Phường …, Thành phố Hồ Chí Minh".</w:t>
      </w:r>
    </w:p>
    <w:p>
      <w:pPr>
        <w:spacing w:before="0" w:after="0" w:lineRule="auto" w:line="312"/>
        <w:jc w:val="both"/>
      </w:pPr>
      <w:r>
        <w:rPr>
          <w:rFonts w:ascii="Times New Roman" w:hAnsi="Times New Roman" w:eastAsia="Times New Roman"/>
          <w:b w:val="0"/>
          <w:i w:val="0"/>
          <w:sz w:val="22"/>
        </w:rPr>
        <w:t>(10) Nội dung, yêu cầu của buổi làm việc. Ví dụ: "làm rõ thông tin về người tố cáo, nội dung tố cáo và cung cấp thông tin, tài liệu, chứng cứ liên quan".</w:t>
      </w:r>
    </w:p>
    <w:p>
      <w:pPr>
        <w:spacing w:before="0" w:after="0" w:lineRule="auto" w:line="312"/>
        <w:jc w:val="both"/>
      </w:pPr>
      <w:r>
        <w:rPr>
          <w:rFonts w:ascii="Times New Roman" w:hAnsi="Times New Roman" w:eastAsia="Times New Roman"/>
          <w:b w:val="0"/>
          <w:i w:val="0"/>
          <w:sz w:val="22"/>
        </w:rPr>
        <w:t>(11) Họ và tên, chức vụ, đơn vị của người chủ trì làm việc với người tố cáo. Ví dụ: "ông …, Trưởng phòng Nghiệp vụ 1".</w:t>
      </w:r>
    </w:p>
    <w:p>
      <w:pPr>
        <w:spacing w:before="0" w:after="0" w:lineRule="auto" w:line="312"/>
        <w:jc w:val="both"/>
      </w:pPr>
      <w:r>
        <w:rPr>
          <w:rFonts w:ascii="Times New Roman" w:hAnsi="Times New Roman" w:eastAsia="Times New Roman"/>
          <w:b w:val="0"/>
          <w:i w:val="0"/>
          <w:sz w:val="22"/>
        </w:rPr>
        <w:t>(12) Số điện thoại của phòng, đơn vị hoặc người được giao xử lý đơn để người tố cáo liên hệ.</w:t>
      </w:r>
    </w:p>
    <w:p>
      <w:pPr>
        <w:spacing w:before="0" w:after="0" w:lineRule="auto" w:line="312"/>
        <w:jc w:val="both"/>
      </w:pPr>
      <w:r>
        <w:rPr>
          <w:rFonts w:ascii="Times New Roman" w:hAnsi="Times New Roman" w:eastAsia="Times New Roman"/>
          <w:b w:val="0"/>
          <w:i w:val="0"/>
          <w:sz w:val="22"/>
        </w:rPr>
        <w:t>(13) Chữ viết tắt tên phòng, đơn vị soạn thảo, tên viết tắt của người soạn thảo và số lượng bản phát hành. Ví dụ: "P1/NVA.3b".</w:t>
      </w:r>
    </w:p>
    <w:p>
      <w:pPr>
        <w:spacing w:before="0" w:after="0" w:lineRule="auto" w:line="312"/>
        <w:jc w:val="both"/>
      </w:pPr>
      <w:r>
        <w:rPr>
          <w:rFonts w:ascii="Times New Roman" w:hAnsi="Times New Roman" w:eastAsia="Times New Roman"/>
          <w:b w:val="0"/>
          <w:i w:val="0"/>
          <w:sz w:val="22"/>
        </w:rPr>
        <w:t>(14) Chức danh người có thẩm quyền ký giấy mời. Ví dụ: "TL. CHÁNH THANH TRA – TRƯỞNG PHÒNG NGHIỆP VỤ 1".</w:t>
      </w:r>
    </w:p>
    <w:p>
      <w:pPr>
        <w:spacing w:before="0" w:after="0" w:lineRule="auto" w:line="312"/>
        <w:jc w:val="both"/>
      </w:pPr>
      <w:r>
        <w:rPr>
          <w:rFonts w:ascii="Times New Roman" w:hAnsi="Times New Roman" w:eastAsia="Times New Roman"/>
          <w:b w:val="0"/>
          <w:i w:val="0"/>
          <w:sz w:val="22"/>
        </w:rPr>
        <w:t>* Giấy mời chỉ gửi cho người tố cáo, không gửi cho người bị tố cáo và không ghi họ tên, địa chỉ người tố cáo trong phần "Nơi nhận"; gửi qua dịch vụ bưu chính bảo đảm hoặc giao trực tiếp có ký nhận để lưu chứng cứ về việc đã mời.</w:t>
      </w:r>
    </w:p>
    <w:p>
      <w:pPr>
        <w:spacing w:before="0" w:after="0" w:lineRule="auto" w:line="312"/>
        <w:jc w:val="both"/>
      </w:pPr>
      <w:r>
        <w:rPr>
          <w:rFonts w:ascii="Times New Roman" w:hAnsi="Times New Roman" w:eastAsia="Times New Roman"/>
          <w:b w:val="0"/>
          <w:i w:val="0"/>
          <w:sz w:val="22"/>
        </w:rPr>
        <w:t>* Trường hợp đã mời 03 lần theo địa chỉ ghi trên đơn mà người tố cáo không đến làm việc và không thông tin lý do thì ban hành văn bản thông tin cho người tố cáo về việc chưa đủ cơ sở xác định điều kiện thụ lý tố cáo.</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khoản 1 Điều 24 Luật Tố cáo số 25/2018/QH14 đã được sửa đổi, bổ sung (07 ngày làm việc, trường hợp phải kiểm tra, xác minh tại nhiều địa điểm hoặc phải ủy quyền thì không quá 10 ngày làm việc); điểm b, điểm d khoản 2 Điều 9 và khoản 1 Điều 29 Luật Tố cáo; Điều 13, Điều 19 Thông tư số 05/2021/TT-TTCP ngày 01/10/2021 của Thanh tra Chính phủ.</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