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……/GBN-TTTP-……(1)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GIẤY BIÊN NHẬN</w:t>
      </w:r>
    </w:p>
    <w:p>
      <w:pPr>
        <w:spacing w:before="0" w:after="0" w:lineRule="auto" w:line="312"/>
        <w:jc w:val="center"/>
      </w:pPr>
      <w:r>
        <w:rPr>
          <w:rFonts w:ascii="Times New Roman" w:hAnsi="Times New Roman" w:eastAsia="Times New Roman"/>
          <w:b/>
          <w:i w:val="0"/>
          <w:sz w:val="26"/>
        </w:rPr>
        <w:t>Thông tin, tài liệu</w:t>
      </w:r>
    </w:p>
    <w:p>
      <w:pPr>
        <w:spacing w:before="0" w:after="4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Vào lúc …… giờ …… phút, ngày …… tháng …… năm ………, tại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Tôi là: ………………(3), chức vụ: ………………, đơn vị công tác: ………………(4).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Đã nhận của ông (bà): ………………………………………………………(5)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Số căn cước hoặc giấy chứng nhận căn cước hoặc số định danh cá nhân hoặc số hộ chiếu: ………………(6),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 số điện thoại: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Tư cách tham gia: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các thông tin, tài liệu sau đây: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1. ………………………………………………………………………………(9)</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2.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3.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Tổng cộng: ………… (………) tài liệu, gồm ………… trang.(10)</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Việc tiếp nhận thông tin, tài liệu nêu trên không đồng nghĩa với việc thụ lý giải quyết vụ việc. Thông tin, tài liệu được quản lý, sử dụng, bảo mật theo quy định của pháp luật.</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Giấy biên nhận thông tin, tài liệu được lập thành ………(11) bản có giá trị như nhau; giao cho người cung cấp thông tin, tài liệu 01 bản, các bản còn lại lưu hồ sơ tiếp công dân./.</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val="0"/>
                <w:sz w:val="22"/>
              </w:rPr>
              <w:t>NGƯỜI CUNG CẤP THÔNG TIN, TÀI LIỆU</w:t>
            </w:r>
          </w:p>
          <w:p>
            <w:pPr>
              <w:spacing w:before="0" w:after="0" w:lineRule="auto" w:line="276"/>
              <w:jc w:val="left"/>
            </w:pPr>
            <w:r>
              <w:rPr>
                <w:rFonts w:ascii="Times New Roman" w:hAnsi="Times New Roman" w:eastAsia="Times New Roman"/>
                <w:b w:val="0"/>
                <w:i w:val="0"/>
                <w:sz w:val="22"/>
              </w:rPr>
              <w:t>(Ký, ghi rõ họ tên hoặc điểm chỉ)</w:t>
            </w:r>
          </w:p>
        </w:tc>
        <w:tc>
          <w:tcPr>
            <w:tcW w:type="dxa" w:w="4819"/>
          </w:tcPr>
          <w:p>
            <w:pPr>
              <w:spacing w:before="0" w:after="0" w:lineRule="auto" w:line="276"/>
              <w:jc w:val="center"/>
            </w:pPr>
            <w:r>
              <w:rPr>
                <w:rFonts w:ascii="Times New Roman" w:hAnsi="Times New Roman" w:eastAsia="Times New Roman"/>
                <w:b/>
                <w:i w:val="0"/>
                <w:sz w:val="26"/>
              </w:rPr>
              <w:t>NGƯỜI NHẬN</w:t>
            </w:r>
          </w:p>
          <w:p>
            <w:pPr>
              <w:spacing w:before="0" w:after="0" w:lineRule="auto" w:line="276"/>
              <w:jc w:val="center"/>
            </w:pPr>
            <w:r>
              <w:rPr>
                <w:rFonts w:ascii="Times New Roman" w:hAnsi="Times New Roman" w:eastAsia="Times New Roman"/>
                <w:b w:val="0"/>
                <w:i/>
                <w:sz w:val="26"/>
              </w:rPr>
              <w:t>(Ký, ghi rõ họ tên, đóng dấu - nếu có)</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chủ trì tiếp nhận thông tin, tài liệu (ví dụ: Số: 27/GBN-TTTP-P1); trường hợp cơ quan không đánh số giấy biên nhận thì để trống dòng này.</w:t>
      </w:r>
    </w:p>
    <w:p>
      <w:pPr>
        <w:spacing w:before="0" w:after="0" w:lineRule="auto" w:line="312"/>
        <w:jc w:val="both"/>
      </w:pPr>
      <w:r>
        <w:rPr>
          <w:rFonts w:ascii="Times New Roman" w:hAnsi="Times New Roman" w:eastAsia="Times New Roman"/>
          <w:b w:val="0"/>
          <w:i w:val="0"/>
          <w:sz w:val="22"/>
        </w:rPr>
        <w:t>(2) Tên và địa chỉ nơi tiếp nhận thông tin, tài liệu (ví dụ: Phòng tiếp công dân, Thanh tra Thành phố Hồ Chí Minh, số 13 đường Trần Quốc Thảo, phường Xuân Hòa, Thành phố Hồ Chí Minh).</w:t>
      </w:r>
    </w:p>
    <w:p>
      <w:pPr>
        <w:spacing w:before="0" w:after="0" w:lineRule="auto" w:line="312"/>
        <w:jc w:val="both"/>
      </w:pPr>
      <w:r>
        <w:rPr>
          <w:rFonts w:ascii="Times New Roman" w:hAnsi="Times New Roman" w:eastAsia="Times New Roman"/>
          <w:b w:val="0"/>
          <w:i w:val="0"/>
          <w:sz w:val="22"/>
        </w:rPr>
        <w:t>(3) Họ và tên người tiếp công dân, người nhận thông tin, tài liệu.</w:t>
      </w:r>
    </w:p>
    <w:p>
      <w:pPr>
        <w:spacing w:before="0" w:after="0" w:lineRule="auto" w:line="312"/>
        <w:jc w:val="both"/>
      </w:pPr>
      <w:r>
        <w:rPr>
          <w:rFonts w:ascii="Times New Roman" w:hAnsi="Times New Roman" w:eastAsia="Times New Roman"/>
          <w:b w:val="0"/>
          <w:i w:val="0"/>
          <w:sz w:val="22"/>
        </w:rPr>
        <w:t>(4) Chức vụ và tên phòng, đơn vị công tác của người nhận (ví dụ: Chuyên viên, Phòng Nghiệp vụ 1).</w:t>
      </w:r>
    </w:p>
    <w:p>
      <w:pPr>
        <w:spacing w:before="0" w:after="0" w:lineRule="auto" w:line="312"/>
        <w:jc w:val="both"/>
      </w:pPr>
      <w:r>
        <w:rPr>
          <w:rFonts w:ascii="Times New Roman" w:hAnsi="Times New Roman" w:eastAsia="Times New Roman"/>
          <w:b w:val="0"/>
          <w:i w:val="0"/>
          <w:sz w:val="22"/>
        </w:rPr>
        <w:t>(5) Họ và tên người cung cấp thông tin, tài liệu (người khiếu nại, người tố cáo, người kiến nghị, phản ánh hoặc người có liên quan đến vụ việc).</w:t>
      </w:r>
    </w:p>
    <w:p>
      <w:pPr>
        <w:spacing w:before="0" w:after="0" w:lineRule="auto" w:line="312"/>
        <w:jc w:val="both"/>
      </w:pPr>
      <w:r>
        <w:rPr>
          <w:rFonts w:ascii="Times New Roman" w:hAnsi="Times New Roman" w:eastAsia="Times New Roman"/>
          <w:b w:val="0"/>
          <w:i w:val="0"/>
          <w:sz w:val="22"/>
        </w:rPr>
        <w:t>(6) Số căn cước hoặc giấy chứng nhận căn cước hoặc số định danh cá nhân hoặc số hộ chiếu của người cung cấp, kèm ngày cấp, nơi cấp.</w:t>
      </w:r>
    </w:p>
    <w:p>
      <w:pPr>
        <w:spacing w:before="0" w:after="0" w:lineRule="auto" w:line="312"/>
        <w:jc w:val="both"/>
      </w:pPr>
      <w:r>
        <w:rPr>
          <w:rFonts w:ascii="Times New Roman" w:hAnsi="Times New Roman" w:eastAsia="Times New Roman"/>
          <w:b w:val="0"/>
          <w:i w:val="0"/>
          <w:sz w:val="22"/>
        </w:rPr>
        <w:t>(7) Địa chỉ nơi cư trú và số điện thoại liên hệ của người cung cấp thông tin, tài liệu.</w:t>
      </w:r>
    </w:p>
    <w:p>
      <w:pPr>
        <w:spacing w:before="0" w:after="0" w:lineRule="auto" w:line="312"/>
        <w:jc w:val="both"/>
      </w:pPr>
      <w:r>
        <w:rPr>
          <w:rFonts w:ascii="Times New Roman" w:hAnsi="Times New Roman" w:eastAsia="Times New Roman"/>
          <w:b w:val="0"/>
          <w:i w:val="0"/>
          <w:sz w:val="22"/>
        </w:rPr>
        <w:t>(8) Tư cách của người cung cấp: người khiếu nại, người tố cáo, người kiến nghị, phản ánh, người đại diện, người được ủy quyền, luật sư, trợ giúp viên pháp lý hoặc người có liên quan; nếu là người đại diện, người được ủy quyền thì ghi rõ số, ngày, tháng, năm của văn bản ủy quyền.</w:t>
      </w:r>
    </w:p>
    <w:p>
      <w:pPr>
        <w:spacing w:before="0" w:after="0" w:lineRule="auto" w:line="312"/>
        <w:jc w:val="both"/>
      </w:pPr>
      <w:r>
        <w:rPr>
          <w:rFonts w:ascii="Times New Roman" w:hAnsi="Times New Roman" w:eastAsia="Times New Roman"/>
          <w:b w:val="0"/>
          <w:i w:val="0"/>
          <w:sz w:val="22"/>
        </w:rPr>
        <w:t>(9) Ghi rõ tên, số ký hiệu, ngày tháng, số trang và tình trạng của từng thông tin, tài liệu, bằng chứng; ghi rõ là bản chính, bản photocopy hay bản sao có chứng thực (ví dụ: Quyết định số 456/QĐ-UBND ngày 12/3/2026, bản photocopy, 03 trang).</w:t>
      </w:r>
    </w:p>
    <w:p>
      <w:pPr>
        <w:spacing w:before="0" w:after="0" w:lineRule="auto" w:line="312"/>
        <w:jc w:val="both"/>
      </w:pPr>
      <w:r>
        <w:rPr>
          <w:rFonts w:ascii="Times New Roman" w:hAnsi="Times New Roman" w:eastAsia="Times New Roman"/>
          <w:b w:val="0"/>
          <w:i w:val="0"/>
          <w:sz w:val="22"/>
        </w:rPr>
        <w:t>(10) Tổng số tài liệu ghi bằng số và bằng chữ, tổng số trang; gạch chéo phần còn trống phía trên dòng này để tránh ghi thêm.</w:t>
      </w:r>
    </w:p>
    <w:p>
      <w:pPr>
        <w:spacing w:before="0" w:after="0" w:lineRule="auto" w:line="312"/>
        <w:jc w:val="both"/>
      </w:pPr>
      <w:r>
        <w:rPr>
          <w:rFonts w:ascii="Times New Roman" w:hAnsi="Times New Roman" w:eastAsia="Times New Roman"/>
          <w:b w:val="0"/>
          <w:i w:val="0"/>
          <w:sz w:val="22"/>
        </w:rPr>
        <w:t>(11) Số bản của giấy biên nhận (thông thường là 02 bản; nếu có cơ quan phối hợp thì lập thêm bản tương ứng).</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tên cơ quan ban hành ở góc trên bên trái và ký hiệu văn bản cho phù hợp với cơ quan mình.</w:t>
      </w:r>
    </w:p>
    <w:p>
      <w:pPr>
        <w:spacing w:before="0" w:after="0" w:lineRule="auto" w:line="312"/>
        <w:jc w:val="both"/>
      </w:pPr>
      <w:r>
        <w:rPr>
          <w:rFonts w:ascii="Times New Roman" w:hAnsi="Times New Roman" w:eastAsia="Times New Roman"/>
          <w:b w:val="0"/>
          <w:i w:val="0"/>
          <w:sz w:val="22"/>
        </w:rPr>
        <w:t>* Căn cứ pháp lý: khoản 1 Điều 25 và Điều 26 Luật Tiếp công dân số 42/2013/QH13 (đã được sửa đổi, bổ sung theo Luật số 136/2025/QH15); Điều 12, Điều 15 và Mẫu số 02/TCD ban hành kèm theo Nghị định số 154/2026/NĐ-CP ngày 15 tháng 5 năm 2026 của Chính phủ.</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