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Rule="auto" w:line="312"/>
        <w:jc w:val="center"/>
      </w:pPr>
      <w:r>
        <w:rPr>
          <w:rFonts w:ascii="Times New Roman" w:hAnsi="Times New Roman" w:eastAsia="Times New Roman"/>
          <w:b/>
          <w:i w:val="0"/>
          <w:sz w:val="24"/>
        </w:rPr>
        <w:t>CỘNG HÒA XÃ HỘI CHỦ NGHĨA VIỆT NAM</w:t>
      </w:r>
    </w:p>
    <w:p>
      <w:pPr>
        <w:spacing w:before="0" w:after="0" w:lineRule="auto" w:line="312"/>
        <w:jc w:val="center"/>
      </w:pPr>
      <w:r>
        <w:rPr>
          <w:rFonts w:ascii="Times New Roman" w:hAnsi="Times New Roman" w:eastAsia="Times New Roman"/>
          <w:b/>
          <w:i w:val="0"/>
          <w:sz w:val="26"/>
        </w:rPr>
        <w:t>Độc lập - Tự do - Hạnh phúc</w:t>
      </w:r>
    </w:p>
    <w:p>
      <w:pPr>
        <w:spacing w:before="0" w:after="0" w:lineRule="auto" w:line="312"/>
        <w:jc w:val="center"/>
      </w:pPr>
      <w:r>
        <w:rPr>
          <w:rFonts w:ascii="Times New Roman" w:hAnsi="Times New Roman" w:eastAsia="Times New Roman"/>
          <w:b w:val="0"/>
          <w:i w:val="0"/>
          <w:sz w:val="26"/>
        </w:rPr>
        <w:t>–––––––––––––––––––––</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val="0"/>
          <w:i/>
          <w:sz w:val="26"/>
        </w:rPr>
        <w:t>………………………, ngày …… tháng …… năm ………(1)</w:t>
      </w:r>
    </w:p>
    <w:p>
      <w:pPr>
        <w:spacing w:before="0" w:after="0" w:lineRule="auto" w:line="312"/>
        <w:jc w:val="left"/>
      </w:pPr>
      <w:r>
        <w:rPr>
          <w:rFonts w:ascii="Times New Roman" w:hAnsi="Times New Roman" w:eastAsia="Times New Roman"/>
          <w:b w:val="0"/>
          <w:i w:val="0"/>
          <w:sz w:val="26"/>
        </w:rPr>
      </w:r>
    </w:p>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ĐƠN RÚT TỐ CÁO</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Tên tôi/Chúng tôi là: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Số căn cước hoặc giấy chứng nhận căn cước hoặc số định danh cá nhân hoặc số hộ chiếu: ………………(5),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Cách thức liên hệ: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Tôi/Chúng tôi rút nội dung tố cáo: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Việc rút tố cáo nêu trên là hoàn toàn tự nguyện, không do bị đe dọa, ép buộc, mua chuộc. Tôi/Chúng tôi xin chịu trách nhiệm trước pháp luật về nội dung đã tố cáo và về việc rút tố cáo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tc>
        <w:tc>
          <w:tcPr>
            <w:tcW w:type="dxa" w:w="4819"/>
          </w:tcPr>
          <w:p>
            <w:pPr>
              <w:spacing w:before="0" w:after="0" w:lineRule="auto" w:line="276"/>
              <w:jc w:val="center"/>
            </w:pPr>
            <w:r>
              <w:rPr>
                <w:rFonts w:ascii="Times New Roman" w:hAnsi="Times New Roman" w:eastAsia="Times New Roman"/>
                <w:b/>
                <w:i w:val="0"/>
                <w:sz w:val="26"/>
              </w:rPr>
              <w:t>NGƯỜI TỐ CÁO RÚT TỐ CÁO(3)</w:t>
            </w:r>
          </w:p>
          <w:p>
            <w:pPr>
              <w:spacing w:before="0" w:after="0" w:lineRule="auto" w:line="276"/>
              <w:jc w:val="center"/>
            </w:pPr>
            <w:r>
              <w:rPr>
                <w:rFonts w:ascii="Times New Roman" w:hAnsi="Times New Roman" w:eastAsia="Times New Roman"/>
                <w:b w:val="0"/>
                <w:i/>
                <w:sz w:val="26"/>
              </w:rPr>
              <w:t>(Chữ ký hoặc điểm chỉ)</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Địa danh nơi viết đơn và ngày, tháng, năm viết đơn. Ví dụ: "Thành phố Hồ Chí Minh, ngày 20 tháng 8 năm 2026".</w:t>
      </w:r>
    </w:p>
    <w:p>
      <w:pPr>
        <w:spacing w:before="0" w:after="0" w:lineRule="auto" w:line="312"/>
        <w:jc w:val="both"/>
      </w:pPr>
      <w:r>
        <w:rPr>
          <w:rFonts w:ascii="Times New Roman" w:hAnsi="Times New Roman" w:eastAsia="Times New Roman"/>
          <w:b w:val="0"/>
          <w:i w:val="0"/>
          <w:sz w:val="22"/>
        </w:rPr>
        <w:t>(2) Chức vụ, chức danh của người giải quyết tố cáo mà đơn được gửi đến. Ví dụ: "Chánh Thanh tra Thành phố Hồ Chí Minh" hoặc "Chủ tịch Ủy ban nhân dân Thành phố Hồ Chí Minh".</w:t>
      </w:r>
    </w:p>
    <w:p>
      <w:pPr>
        <w:spacing w:before="0" w:after="0" w:lineRule="auto" w:line="312"/>
        <w:jc w:val="both"/>
      </w:pPr>
      <w:r>
        <w:rPr>
          <w:rFonts w:ascii="Times New Roman" w:hAnsi="Times New Roman" w:eastAsia="Times New Roman"/>
          <w:b w:val="0"/>
          <w:i w:val="0"/>
          <w:sz w:val="22"/>
        </w:rPr>
        <w:t>(3) Họ và tên người tố cáo rút tố cáo. Trường hợp nhiều người tố cáo cùng rút tố cáo thì ghi rõ họ và tên của từng người và phải có chữ ký hoặc điểm chỉ của từng người rút tố cáo; trường hợp cử người đại diện thì ghi thêm họ và tên người đại diện.</w:t>
      </w:r>
    </w:p>
    <w:p>
      <w:pPr>
        <w:spacing w:before="0" w:after="0" w:lineRule="auto" w:line="312"/>
        <w:jc w:val="both"/>
      </w:pPr>
      <w:r>
        <w:rPr>
          <w:rFonts w:ascii="Times New Roman" w:hAnsi="Times New Roman" w:eastAsia="Times New Roman"/>
          <w:b w:val="0"/>
          <w:i w:val="0"/>
          <w:sz w:val="22"/>
        </w:rPr>
        <w:t>(4) Địa chỉ của người tố cáo rút tố cáo. Trường hợp nhiều người tố cáo rút tố cáo thì ghi rõ địa chỉ của từng người.</w:t>
      </w:r>
    </w:p>
    <w:p>
      <w:pPr>
        <w:spacing w:before="0" w:after="0" w:lineRule="auto" w:line="312"/>
        <w:jc w:val="both"/>
      </w:pPr>
      <w:r>
        <w:rPr>
          <w:rFonts w:ascii="Times New Roman" w:hAnsi="Times New Roman" w:eastAsia="Times New Roman"/>
          <w:b w:val="0"/>
          <w:i w:val="0"/>
          <w:sz w:val="22"/>
        </w:rPr>
        <w:t>(5) Số căn cước hoặc giấy chứng nhận căn cước hoặc số định danh cá nhân hoặc số hộ chiếu của người tố cáo rút tố cáo, kèm ngày cấp, nơi cấp; dùng để đối chiếu nhân thân, không bắt buộc phải ghi nếu người tố cáo không cung cấp.</w:t>
      </w:r>
    </w:p>
    <w:p>
      <w:pPr>
        <w:spacing w:before="0" w:after="0" w:lineRule="auto" w:line="312"/>
        <w:jc w:val="both"/>
      </w:pPr>
      <w:r>
        <w:rPr>
          <w:rFonts w:ascii="Times New Roman" w:hAnsi="Times New Roman" w:eastAsia="Times New Roman"/>
          <w:b w:val="0"/>
          <w:i w:val="0"/>
          <w:sz w:val="22"/>
        </w:rPr>
        <w:t>(6) Số điện thoại hoặc địa chỉ thư điện tử hoặc hình thức liên hệ khác của người tố cáo rút tố cáo.</w:t>
      </w:r>
    </w:p>
    <w:p>
      <w:pPr>
        <w:spacing w:before="0" w:after="0" w:lineRule="auto" w:line="312"/>
        <w:jc w:val="both"/>
      </w:pPr>
      <w:r>
        <w:rPr>
          <w:rFonts w:ascii="Times New Roman" w:hAnsi="Times New Roman" w:eastAsia="Times New Roman"/>
          <w:b w:val="0"/>
          <w:i w:val="0"/>
          <w:sz w:val="22"/>
        </w:rPr>
        <w:t>(7) Ghi rõ từng nội dung tố cáo được rút hoặc ghi rõ rút toàn bộ nội dung tố cáo, kèm theo ngày, tháng, năm của đơn tố cáo hoặc văn bản ghi nội dung tố cáo. Ví dụ: "rút toàn bộ nội dung tố cáo trong đơn tố cáo ngày 10 tháng 7 năm 2026" hoặc "rút nội dung tố cáo thứ hai về việc thu, chi không đúng quy định trong đơn tố cáo ngày 10 tháng 7 năm 2026, giữ nguyên nội dung tố cáo thứ nhất".</w:t>
      </w:r>
    </w:p>
    <w:p>
      <w:pPr>
        <w:spacing w:before="0" w:after="0" w:lineRule="auto" w:line="312"/>
        <w:jc w:val="both"/>
      </w:pPr>
      <w:r>
        <w:rPr>
          <w:rFonts w:ascii="Times New Roman" w:hAnsi="Times New Roman" w:eastAsia="Times New Roman"/>
          <w:b w:val="0"/>
          <w:i w:val="0"/>
          <w:sz w:val="22"/>
        </w:rPr>
        <w:t>* Đơn rút tố cáo do người tố cáo lập nên không có phần tác giả văn bản ở góc trên bên trái; Quốc hiệu, tiêu ngữ và dòng địa danh, ngày tháng năm được trình bày căn giữa ở đầu văn bản.</w:t>
      </w:r>
    </w:p>
    <w:p>
      <w:pPr>
        <w:spacing w:before="0" w:after="0" w:lineRule="auto" w:line="312"/>
        <w:jc w:val="both"/>
      </w:pPr>
      <w:r>
        <w:rPr>
          <w:rFonts w:ascii="Times New Roman" w:hAnsi="Times New Roman" w:eastAsia="Times New Roman"/>
          <w:b w:val="0"/>
          <w:i w:val="0"/>
          <w:sz w:val="22"/>
        </w:rPr>
        <w:t>* Người tố cáo chỉ được rút toàn bộ hoặc một phần nội dung tố cáo trước khi người giải quyết tố cáo ra kết luận nội dung tố cáo; đơn phải có chữ ký hoặc điểm chỉ của người tố cáo rút tố cáo.</w:t>
      </w:r>
    </w:p>
    <w:p>
      <w:pPr>
        <w:spacing w:before="0" w:after="0" w:lineRule="auto" w:line="312"/>
        <w:jc w:val="both"/>
      </w:pPr>
      <w:r>
        <w:rPr>
          <w:rFonts w:ascii="Times New Roman" w:hAnsi="Times New Roman" w:eastAsia="Times New Roman"/>
          <w:b w:val="0"/>
          <w:i w:val="0"/>
          <w:sz w:val="22"/>
        </w:rPr>
        <w:t>* Trường hợp người tố cáo đến trực tiếp cơ quan có thẩm quyền để rút tố cáo thì không dùng mẫu này mà lập biên bản ghi nhận việc rút tố cáo theo Mẫu số 03.</w:t>
      </w:r>
    </w:p>
    <w:p>
      <w:pPr>
        <w:spacing w:before="0" w:after="0" w:lineRule="auto" w:line="312"/>
        <w:jc w:val="both"/>
      </w:pPr>
      <w:r>
        <w:rPr>
          <w:rFonts w:ascii="Times New Roman" w:hAnsi="Times New Roman" w:eastAsia="Times New Roman"/>
          <w:b w:val="0"/>
          <w:i w:val="0"/>
          <w:sz w:val="22"/>
        </w:rPr>
        <w:t>* Việc rút tố cáo không đương nhiên làm chấm dứt việc giải quyết tố cáo; cơ quan tiếp nhận đơn có trách nhiệm bảo vệ bí mật họ tên, địa chỉ, bút tích và thông tin cá nhân khác của người rút tố cáo theo Điều 56 Luật Tố cáo.</w:t>
      </w:r>
    </w:p>
    <w:p>
      <w:pPr>
        <w:spacing w:before="0" w:after="0" w:lineRule="auto" w:line="312"/>
        <w:jc w:val="both"/>
      </w:pPr>
      <w:r>
        <w:rPr>
          <w:rFonts w:ascii="Times New Roman" w:hAnsi="Times New Roman" w:eastAsia="Times New Roman"/>
          <w:b w:val="0"/>
          <w:i w:val="0"/>
          <w:sz w:val="22"/>
        </w:rPr>
        <w:t>* Căn cứ: khoản 1 Điều 33 Luật Tố cáo số 25/2018/QH14, được sửa đổi, bổ sung theo khoản 5 Điều 3 Luật số 136/2025/QH15 ngày 10 tháng 12 năm 2025; điểm đ khoản 1 Điều 9 Luật Tố cáo về quyền rút tố cáo; khoản 1 Điều 4 Nghị định số 31/2019/NĐ-CP, được sửa đổi, bổ sung theo Điều 1 Nghị định số 156/2026/NĐ-CP ngày 15 tháng 5 năm 2026 của Chính phủ; Mẫu số 02 tại Phụ lục ban hành kèm theo Nghị định số 156/2026/NĐ-CP (thay thế Mẫu số 02 của Nghị định số 31/2019/NĐ-CP theo Điều 8 Nghị định số 156/2026/NĐ-CP).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