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type="auto" w:w="0"/>
        <w:tblLayout w:type="fixed"/>
        <w:tblLook w:firstColumn="1" w:firstRow="1" w:lastColumn="0" w:lastRow="0" w:noHBand="0" w:noVBand="1" w:val="04A0"/>
        <w:tblBorders>
          <w:top w:val="none"/>
          <w:left w:val="none"/>
          <w:bottom w:val="none"/>
          <w:right w:val="none"/>
          <w:insideH w:val="none"/>
          <w:insideV w:val="none"/>
        </w:tblBorders>
      </w:tblPr>
      <w:tblGrid>
        <w:gridCol w:w="4082"/>
        <w:gridCol w:w="5272"/>
      </w:tblGrid>
      <w:tr>
        <w:tc>
          <w:tcPr>
            <w:tcW w:type="dxa" w:w="4082"/>
          </w:tcPr>
          <w:p>
            <w:pPr>
              <w:spacing w:before="0" w:after="0" w:lineRule="auto" w:line="276"/>
              <w:jc w:val="center"/>
            </w:pPr>
            <w:r>
              <w:rPr>
                <w:rFonts w:ascii="Times New Roman" w:hAnsi="Times New Roman" w:eastAsia="Times New Roman"/>
                <w:b w:val="0"/>
                <w:i w:val="0"/>
                <w:sz w:val="24"/>
              </w:rPr>
              <w:t>…………………………… (1)</w:t>
            </w:r>
          </w:p>
          <w:p>
            <w:pPr>
              <w:spacing w:before="0" w:after="0" w:lineRule="auto" w:line="276"/>
              <w:jc w:val="center"/>
            </w:pPr>
            <w:r>
              <w:rPr>
                <w:rFonts w:ascii="Times New Roman" w:hAnsi="Times New Roman" w:eastAsia="Times New Roman"/>
                <w:b/>
                <w:i w:val="0"/>
                <w:sz w:val="24"/>
              </w:rPr>
              <w:t>…………………………… (2)</w:t>
            </w:r>
          </w:p>
          <w:p>
            <w:pPr>
              <w:spacing w:before="0" w:after="0" w:lineRule="auto" w:line="276"/>
              <w:jc w:val="center"/>
            </w:pPr>
            <w:r>
              <w:rPr>
                <w:rFonts w:ascii="Times New Roman" w:hAnsi="Times New Roman" w:eastAsia="Times New Roman"/>
                <w:b w:val="0"/>
                <w:i w:val="0"/>
                <w:sz w:val="24"/>
              </w:rPr>
              <w:t>-------</w:t>
            </w:r>
          </w:p>
          <w:p>
            <w:pPr>
              <w:spacing w:before="0" w:after="0" w:lineRule="auto" w:line="276"/>
              <w:jc w:val="center"/>
            </w:pPr>
            <w:r>
              <w:rPr>
                <w:rFonts w:ascii="Times New Roman" w:hAnsi="Times New Roman" w:eastAsia="Times New Roman"/>
                <w:b w:val="0"/>
                <w:i w:val="0"/>
                <w:sz w:val="24"/>
              </w:rPr>
              <w:t>Số: ………/QĐ-………(3)</w:t>
            </w:r>
          </w:p>
        </w:tc>
        <w:tc>
          <w:tcPr>
            <w:tcW w:type="dxa" w:w="5272"/>
          </w:tcPr>
          <w:p>
            <w:pPr>
              <w:spacing w:before="0" w:after="0" w:lineRule="auto" w:line="276"/>
              <w:jc w:val="center"/>
            </w:pPr>
            <w:r>
              <w:rPr>
                <w:rFonts w:ascii="Times New Roman" w:hAnsi="Times New Roman" w:eastAsia="Times New Roman"/>
                <w:b/>
                <w:i w:val="0"/>
                <w:sz w:val="24"/>
              </w:rPr>
              <w:t>CỘNG HÒA XÃ HỘI CHỦ NGHĨA VIỆT NAM</w:t>
            </w:r>
          </w:p>
          <w:p>
            <w:pPr>
              <w:spacing w:before="0" w:after="0" w:lineRule="auto" w:line="276"/>
              <w:jc w:val="center"/>
            </w:pPr>
            <w:r>
              <w:rPr>
                <w:rFonts w:ascii="Times New Roman" w:hAnsi="Times New Roman" w:eastAsia="Times New Roman"/>
                <w:b/>
                <w:i w:val="0"/>
                <w:sz w:val="26"/>
              </w:rPr>
              <w:t>Độc lập - Tự do - Hạnh phúc</w:t>
            </w:r>
          </w:p>
          <w:p>
            <w:pPr>
              <w:spacing w:before="0" w:after="0" w:lineRule="auto" w:line="276"/>
              <w:jc w:val="center"/>
            </w:pPr>
            <w:r>
              <w:rPr>
                <w:rFonts w:ascii="Times New Roman" w:hAnsi="Times New Roman" w:eastAsia="Times New Roman"/>
                <w:b w:val="0"/>
                <w:i w:val="0"/>
                <w:sz w:val="26"/>
              </w:rPr>
              <w:t>---------------</w:t>
            </w:r>
          </w:p>
          <w:p>
            <w:pPr>
              <w:spacing w:before="0" w:after="0" w:lineRule="auto" w:line="276"/>
              <w:jc w:val="center"/>
            </w:pPr>
            <w:r>
              <w:rPr>
                <w:rFonts w:ascii="Times New Roman" w:hAnsi="Times New Roman" w:eastAsia="Times New Roman"/>
                <w:b w:val="0"/>
                <w:i w:val="0"/>
                <w:sz w:val="24"/>
              </w:rPr>
            </w:r>
          </w:p>
          <w:p>
            <w:pPr>
              <w:spacing w:before="0" w:after="0" w:lineRule="auto" w:line="276"/>
              <w:jc w:val="center"/>
            </w:pPr>
            <w:r>
              <w:rPr>
                <w:rFonts w:ascii="Times New Roman" w:hAnsi="Times New Roman" w:eastAsia="Times New Roman"/>
                <w:b w:val="0"/>
                <w:i/>
                <w:sz w:val="26"/>
              </w:rPr>
              <w:t>…………, ngày …… tháng …… năm ……</w:t>
            </w:r>
          </w:p>
        </w:tc>
      </w:tr>
    </w:tbl>
    <w:p>
      <w:pPr>
        <w:spacing w:before="0" w:after="80" w:lineRule="auto" w:line="312"/>
        <w:jc w:val="left"/>
      </w:pPr>
      <w:r>
        <w:rPr>
          <w:rFonts w:ascii="Times New Roman" w:hAnsi="Times New Roman" w:eastAsia="Times New Roman"/>
          <w:b w:val="0"/>
          <w:i w:val="0"/>
          <w:sz w:val="26"/>
        </w:rPr>
      </w:r>
    </w:p>
    <w:p>
      <w:pPr>
        <w:spacing w:before="0" w:after="0" w:lineRule="auto" w:line="312"/>
        <w:jc w:val="center"/>
      </w:pPr>
      <w:r>
        <w:rPr>
          <w:rFonts w:ascii="Times New Roman" w:hAnsi="Times New Roman" w:eastAsia="Times New Roman"/>
          <w:b/>
          <w:i w:val="0"/>
          <w:sz w:val="28"/>
        </w:rPr>
        <w:t>QUYẾT ĐỊNH</w:t>
      </w:r>
    </w:p>
    <w:p>
      <w:pPr>
        <w:spacing w:before="0" w:after="0" w:lineRule="auto" w:line="312"/>
        <w:jc w:val="center"/>
      </w:pPr>
      <w:r>
        <w:rPr>
          <w:rFonts w:ascii="Times New Roman" w:hAnsi="Times New Roman" w:eastAsia="Times New Roman"/>
          <w:b/>
          <w:i w:val="0"/>
          <w:sz w:val="26"/>
        </w:rPr>
        <w:t>Gia hạn thời hạn kiểm tra chuyên ngành</w:t>
      </w:r>
    </w:p>
    <w:p>
      <w:pPr>
        <w:spacing w:before="0" w:after="40" w:lineRule="auto" w:line="312"/>
        <w:jc w:val="left"/>
      </w:pPr>
      <w:r>
        <w:rPr>
          <w:rFonts w:ascii="Times New Roman" w:hAnsi="Times New Roman" w:eastAsia="Times New Roman"/>
          <w:b w:val="0"/>
          <w:i w:val="0"/>
          <w:sz w:val="26"/>
        </w:rPr>
      </w:r>
    </w:p>
    <w:p>
      <w:pPr>
        <w:spacing w:before="0" w:after="80" w:lineRule="auto" w:line="312"/>
        <w:jc w:val="center"/>
      </w:pPr>
      <w:r>
        <w:rPr>
          <w:rFonts w:ascii="Times New Roman" w:hAnsi="Times New Roman" w:eastAsia="Times New Roman"/>
          <w:b/>
          <w:i w:val="0"/>
          <w:sz w:val="26"/>
        </w:rPr>
        <w:t>…………………………… (4)</w:t>
      </w:r>
    </w:p>
    <w:p>
      <w:pPr>
        <w:spacing w:before="0" w:after="0" w:lineRule="auto" w:line="312"/>
        <w:ind w:firstLine="567"/>
        <w:jc w:val="both"/>
      </w:pPr>
      <w:r>
        <w:rPr>
          <w:rFonts w:ascii="Times New Roman" w:hAnsi="Times New Roman" w:eastAsia="Times New Roman"/>
          <w:b w:val="0"/>
          <w:i w:val="0"/>
          <w:sz w:val="26"/>
        </w:rPr>
        <w:t>Căn cứ Nghị định số 217/2025/NĐ-CP ngày 05 tháng 8 năm 2025 của Chính phủ về hoạt động kiểm tra chuyên ngành;</w:t>
      </w:r>
    </w:p>
    <w:p>
      <w:pPr>
        <w:spacing w:before="0" w:after="0" w:lineRule="auto" w:line="312"/>
        <w:ind w:firstLine="567"/>
        <w:jc w:val="left"/>
      </w:pPr>
      <w:r>
        <w:rPr>
          <w:rFonts w:ascii="Times New Roman" w:hAnsi="Times New Roman" w:eastAsia="Times New Roman"/>
          <w:b w:val="0"/>
          <w:i w:val="0"/>
          <w:sz w:val="26"/>
        </w:rPr>
        <w:t>Căn cứ ……………………………………………………………………… (5);</w:t>
      </w:r>
    </w:p>
    <w:p>
      <w:pPr>
        <w:spacing w:before="0" w:after="0" w:lineRule="auto" w:line="312"/>
        <w:ind w:firstLine="567"/>
        <w:jc w:val="both"/>
      </w:pPr>
      <w:r>
        <w:rPr>
          <w:rFonts w:ascii="Times New Roman" w:hAnsi="Times New Roman" w:eastAsia="Times New Roman"/>
          <w:b w:val="0"/>
          <w:i w:val="0"/>
          <w:sz w:val="26"/>
        </w:rPr>
        <w:t>Căn cứ Quyết định số ………… ngày …… tháng …… năm ……… của ……………… về việc kiểm tra chuyên ngành ……………… (6);</w:t>
      </w:r>
    </w:p>
    <w:p>
      <w:pPr>
        <w:spacing w:before="0" w:after="0" w:lineRule="auto" w:line="312"/>
        <w:ind w:firstLine="567"/>
        <w:jc w:val="left"/>
      </w:pPr>
      <w:r>
        <w:rPr>
          <w:rFonts w:ascii="Times New Roman" w:hAnsi="Times New Roman" w:eastAsia="Times New Roman"/>
          <w:b w:val="0"/>
          <w:i w:val="0"/>
          <w:sz w:val="26"/>
        </w:rPr>
        <w:t>Xét đề nghị của Trưởng đoàn kiểm tra tại …………………………………… (7).</w:t>
      </w:r>
    </w:p>
    <w:p>
      <w:pPr>
        <w:spacing w:before="0" w:after="0" w:lineRule="auto" w:line="312"/>
        <w:jc w:val="center"/>
      </w:pPr>
      <w:r>
        <w:rPr>
          <w:rFonts w:ascii="Times New Roman" w:hAnsi="Times New Roman" w:eastAsia="Times New Roman"/>
          <w:b/>
          <w:i w:val="0"/>
          <w:sz w:val="26"/>
        </w:rPr>
        <w:t>QUYẾT ĐỊNH:</w:t>
      </w:r>
    </w:p>
    <w:p>
      <w:pPr>
        <w:spacing w:before="0" w:after="0" w:lineRule="auto" w:line="312"/>
        <w:ind w:firstLine="567"/>
        <w:jc w:val="both"/>
      </w:pPr>
      <w:r>
        <w:rPr>
          <w:rFonts w:ascii="Times New Roman" w:hAnsi="Times New Roman" w:eastAsia="Times New Roman"/>
          <w:b/>
          <w:i w:val="0"/>
          <w:sz w:val="26"/>
        </w:rPr>
        <w:t>Điều 1. Gia hạn thời hạn kiểm tra của cuộc kiểm tra chuyên ngành theo Quyết định số ………… (6).</w:t>
      </w:r>
    </w:p>
    <w:p>
      <w:pPr>
        <w:spacing w:before="0" w:after="0" w:lineRule="auto" w:line="312"/>
        <w:jc w:val="left"/>
      </w:pPr>
      <w:r>
        <w:rPr>
          <w:rFonts w:ascii="Times New Roman" w:hAnsi="Times New Roman" w:eastAsia="Times New Roman"/>
          <w:b w:val="0"/>
          <w:i w:val="0"/>
          <w:sz w:val="26"/>
        </w:rPr>
        <w:t>- Lý do gia hạn: …………………………………………………………………… (8);</w:t>
      </w:r>
    </w:p>
    <w:p>
      <w:pPr>
        <w:spacing w:before="0" w:after="0" w:lineRule="auto" w:line="312"/>
        <w:jc w:val="both"/>
      </w:pPr>
      <w:r>
        <w:rPr>
          <w:rFonts w:ascii="Times New Roman" w:hAnsi="Times New Roman" w:eastAsia="Times New Roman"/>
          <w:b w:val="0"/>
          <w:i w:val="0"/>
          <w:sz w:val="26"/>
        </w:rPr>
        <w:t>- Thời gian gia hạn là …… ngày (9), kể từ ngày …… tháng …… năm ……… đến ngày …… tháng …… năm ………;</w:t>
      </w:r>
    </w:p>
    <w:p>
      <w:pPr>
        <w:spacing w:before="0" w:after="0" w:lineRule="auto" w:line="312"/>
        <w:jc w:val="both"/>
      </w:pPr>
      <w:r>
        <w:rPr>
          <w:rFonts w:ascii="Times New Roman" w:hAnsi="Times New Roman" w:eastAsia="Times New Roman"/>
          <w:b w:val="0"/>
          <w:i w:val="0"/>
          <w:sz w:val="26"/>
        </w:rPr>
        <w:t>- Thời hạn kiểm tra sau khi gia hạn là …… ngày, kết thúc vào ngày …… tháng …… năm ………</w:t>
      </w:r>
    </w:p>
    <w:p>
      <w:pPr>
        <w:spacing w:before="0" w:after="0" w:lineRule="auto" w:line="312"/>
        <w:ind w:firstLine="567"/>
        <w:jc w:val="both"/>
      </w:pPr>
      <w:r>
        <w:rPr>
          <w:rFonts w:ascii="Times New Roman" w:hAnsi="Times New Roman" w:eastAsia="Times New Roman"/>
          <w:b w:val="0"/>
          <w:i w:val="0"/>
          <w:sz w:val="26"/>
        </w:rPr>
        <w:t>Việc gia hạn thời hạn kiểm tra chuyên ngành đối với cuộc kiểm tra nêu trên chỉ được thực hiện một lần theo quy định tại khoản 2 Điều 13 của Nghị định số 217/2025/NĐ-CP.</w:t>
      </w:r>
    </w:p>
    <w:p>
      <w:pPr>
        <w:spacing w:before="0" w:after="0" w:lineRule="auto" w:line="312"/>
        <w:ind w:firstLine="567"/>
        <w:jc w:val="both"/>
      </w:pPr>
      <w:r>
        <w:rPr>
          <w:rFonts w:ascii="Times New Roman" w:hAnsi="Times New Roman" w:eastAsia="Times New Roman"/>
          <w:b/>
          <w:i w:val="0"/>
          <w:sz w:val="26"/>
        </w:rPr>
        <w:t>Điều 2. Đối tượng kiểm tra, nội dung, phạm vi, thời kỳ kiểm tra, phương thức kiểm tra, địa điểm kiểm tra và thành phần Đoàn kiểm tra tiếp tục thực hiện theo Quyết định số ………… (6).</w:t>
      </w:r>
    </w:p>
    <w:p>
      <w:pPr>
        <w:spacing w:before="0" w:after="0" w:lineRule="auto" w:line="312"/>
        <w:ind w:firstLine="567"/>
        <w:jc w:val="both"/>
      </w:pPr>
      <w:r>
        <w:rPr>
          <w:rFonts w:ascii="Times New Roman" w:hAnsi="Times New Roman" w:eastAsia="Times New Roman"/>
          <w:b w:val="0"/>
          <w:i w:val="0"/>
          <w:sz w:val="26"/>
        </w:rPr>
        <w:t>Trưởng đoàn kiểm tra có trách nhiệm rà soát, trình người ra quyết định kiểm tra phê duyệt việc điều chỉnh kế hoạch tiến hành kiểm tra chuyên ngành cho phù hợp với thời hạn được gia hạn (nếu có); thông báo cho đối tượng kiểm tra biết việc gia hạn và nội dung công việc còn lại; tổ chức thực hiện, hoàn thành cuộc kiểm tra trong thời gian gia hạn, không đề nghị gia hạn lần thứ hai; bảo đảm không làm phát sinh thủ tục, chi phí không cần thiết cho đối tượng kiểm tra.</w:t>
      </w:r>
    </w:p>
    <w:p>
      <w:pPr>
        <w:spacing w:before="0" w:after="0" w:lineRule="auto" w:line="312"/>
        <w:ind w:firstLine="567"/>
        <w:jc w:val="both"/>
      </w:pPr>
      <w:r>
        <w:rPr>
          <w:rFonts w:ascii="Times New Roman" w:hAnsi="Times New Roman" w:eastAsia="Times New Roman"/>
          <w:b/>
          <w:i w:val="0"/>
          <w:sz w:val="26"/>
        </w:rPr>
        <w:t>Điều 3. Quyết định này có hiệu lực kể từ ngày ký.</w:t>
      </w:r>
    </w:p>
    <w:p>
      <w:pPr>
        <w:spacing w:before="0" w:after="0" w:lineRule="auto" w:line="312"/>
        <w:ind w:firstLine="567"/>
        <w:jc w:val="both"/>
      </w:pPr>
      <w:r>
        <w:rPr>
          <w:rFonts w:ascii="Times New Roman" w:hAnsi="Times New Roman" w:eastAsia="Times New Roman"/>
          <w:b w:val="0"/>
          <w:i w:val="0"/>
          <w:sz w:val="26"/>
        </w:rPr>
        <w:t>Trưởng đoàn kiểm tra, thành viên Đoàn kiểm tra, ……………… (10), ……………… (11) và các cơ quan, tổ chức, cá nhân có liên quan chịu trách nhiệm thi hành Quyết định này./.</w:t>
      </w:r>
    </w:p>
    <w:p>
      <w:pPr>
        <w:spacing w:before="0" w:after="80" w:lineRule="auto" w:line="312"/>
        <w:jc w:val="left"/>
      </w:pPr>
      <w:r>
        <w:rPr>
          <w:rFonts w:ascii="Times New Roman" w:hAnsi="Times New Roman" w:eastAsia="Times New Roman"/>
          <w:b w:val="0"/>
          <w:i w:val="0"/>
          <w:sz w:val="26"/>
        </w:rPr>
      </w:r>
    </w:p>
    <w:tbl>
      <w:tblPr>
        <w:tblW w:type="auto" w:w="0"/>
        <w:tblLayout w:type="fixed"/>
        <w:tblLook w:firstColumn="1" w:firstRow="1" w:lastColumn="0" w:lastRow="0" w:noHBand="0" w:noVBand="1" w:val="04A0"/>
        <w:tblBorders>
          <w:top w:val="none"/>
          <w:left w:val="none"/>
          <w:bottom w:val="none"/>
          <w:right w:val="none"/>
          <w:insideH w:val="none"/>
          <w:insideV w:val="none"/>
        </w:tblBorders>
      </w:tblPr>
      <w:tblGrid>
        <w:gridCol w:w="4535"/>
        <w:gridCol w:w="4819"/>
      </w:tblGrid>
      <w:tr>
        <w:tc>
          <w:tcPr>
            <w:tcW w:type="dxa" w:w="4535"/>
          </w:tcPr>
          <w:p>
            <w:pPr>
              <w:spacing w:before="0" w:after="0" w:lineRule="auto" w:line="276"/>
              <w:jc w:val="left"/>
            </w:pPr>
            <w:r>
              <w:rPr>
                <w:rFonts w:ascii="Times New Roman" w:hAnsi="Times New Roman" w:eastAsia="Times New Roman"/>
                <w:b w:val="0"/>
                <w:i/>
                <w:sz w:val="22"/>
              </w:rPr>
              <w:t>Nơi nhận:</w:t>
            </w:r>
          </w:p>
          <w:p>
            <w:pPr>
              <w:spacing w:before="0" w:after="0" w:lineRule="auto" w:line="276"/>
              <w:jc w:val="left"/>
            </w:pPr>
            <w:r>
              <w:rPr>
                <w:rFonts w:ascii="Times New Roman" w:hAnsi="Times New Roman" w:eastAsia="Times New Roman"/>
                <w:b w:val="0"/>
                <w:i w:val="0"/>
                <w:sz w:val="22"/>
              </w:rPr>
              <w:t>- Như Điều 3;</w:t>
            </w:r>
          </w:p>
          <w:p>
            <w:pPr>
              <w:spacing w:before="0" w:after="0" w:lineRule="auto" w:line="276"/>
              <w:jc w:val="left"/>
            </w:pPr>
            <w:r>
              <w:rPr>
                <w:rFonts w:ascii="Times New Roman" w:hAnsi="Times New Roman" w:eastAsia="Times New Roman"/>
                <w:b w:val="0"/>
                <w:i w:val="0"/>
                <w:sz w:val="22"/>
              </w:rPr>
              <w:t>- …………………… (1) (để báo cáo);</w:t>
            </w:r>
          </w:p>
          <w:p>
            <w:pPr>
              <w:spacing w:before="0" w:after="0" w:lineRule="auto" w:line="276"/>
              <w:jc w:val="left"/>
            </w:pPr>
            <w:r>
              <w:rPr>
                <w:rFonts w:ascii="Times New Roman" w:hAnsi="Times New Roman" w:eastAsia="Times New Roman"/>
                <w:b w:val="0"/>
                <w:i w:val="0"/>
                <w:sz w:val="22"/>
              </w:rPr>
              <w:t>- ……………………… (12);</w:t>
            </w:r>
          </w:p>
          <w:p>
            <w:pPr>
              <w:spacing w:before="0" w:after="0" w:lineRule="auto" w:line="276"/>
              <w:jc w:val="left"/>
            </w:pPr>
            <w:r>
              <w:rPr>
                <w:rFonts w:ascii="Times New Roman" w:hAnsi="Times New Roman" w:eastAsia="Times New Roman"/>
                <w:b w:val="0"/>
                <w:i w:val="0"/>
                <w:sz w:val="22"/>
              </w:rPr>
              <w:t>- Lưu: VT, ………(13), HSKT.</w:t>
            </w:r>
          </w:p>
        </w:tc>
        <w:tc>
          <w:tcPr>
            <w:tcW w:type="dxa" w:w="4819"/>
          </w:tcPr>
          <w:p>
            <w:pPr>
              <w:spacing w:before="0" w:after="0" w:lineRule="auto" w:line="276"/>
              <w:jc w:val="center"/>
            </w:pPr>
            <w:r>
              <w:rPr>
                <w:rFonts w:ascii="Times New Roman" w:hAnsi="Times New Roman" w:eastAsia="Times New Roman"/>
                <w:b/>
                <w:i w:val="0"/>
                <w:sz w:val="26"/>
              </w:rPr>
              <w:t>…………………………… (4)</w:t>
            </w:r>
          </w:p>
          <w:p>
            <w:pPr>
              <w:spacing w:before="0" w:after="0" w:lineRule="auto" w:line="276"/>
              <w:jc w:val="center"/>
            </w:pPr>
            <w:r>
              <w:rPr>
                <w:rFonts w:ascii="Times New Roman" w:hAnsi="Times New Roman" w:eastAsia="Times New Roman"/>
                <w:b w:val="0"/>
                <w:i/>
                <w:sz w:val="26"/>
              </w:rPr>
              <w:t>(Chữ ký, dấu)</w:t>
            </w:r>
          </w:p>
          <w:p>
            <w:pPr>
              <w:spacing w:before="0" w:after="0" w:lineRule="auto" w:line="276"/>
              <w:jc w:val="center"/>
            </w:pPr>
            <w:r>
              <w:rPr>
                <w:rFonts w:ascii="Times New Roman" w:hAnsi="Times New Roman" w:eastAsia="Times New Roman"/>
                <w:b/>
                <w:i w:val="0"/>
                <w:sz w:val="26"/>
              </w:rPr>
            </w:r>
          </w:p>
          <w:p>
            <w:pPr>
              <w:spacing w:before="0" w:after="0" w:lineRule="auto" w:line="276"/>
              <w:jc w:val="center"/>
            </w:pPr>
            <w:r>
              <w:rPr>
                <w:rFonts w:ascii="Times New Roman" w:hAnsi="Times New Roman" w:eastAsia="Times New Roman"/>
                <w:b/>
                <w:i w:val="0"/>
                <w:sz w:val="26"/>
              </w:rPr>
            </w:r>
          </w:p>
          <w:p>
            <w:pPr>
              <w:spacing w:before="0" w:after="0" w:lineRule="auto" w:line="276"/>
              <w:jc w:val="center"/>
            </w:pPr>
            <w:r>
              <w:rPr>
                <w:rFonts w:ascii="Times New Roman" w:hAnsi="Times New Roman" w:eastAsia="Times New Roman"/>
                <w:b w:val="0"/>
                <w:i w:val="0"/>
                <w:sz w:val="26"/>
              </w:rPr>
              <w:t>Họ và tên</w:t>
            </w:r>
          </w:p>
        </w:tc>
      </w:tr>
    </w:tbl>
    <w:p>
      <w:pPr>
        <w:spacing w:before="0" w:after="80" w:lineRule="auto" w:line="312"/>
        <w:jc w:val="left"/>
      </w:pPr>
      <w:r>
        <w:rPr>
          <w:rFonts w:ascii="Times New Roman" w:hAnsi="Times New Roman" w:eastAsia="Times New Roman"/>
          <w:b w:val="0"/>
          <w:i w:val="0"/>
          <w:sz w:val="26"/>
        </w:rPr>
      </w:r>
    </w:p>
    <w:p>
      <w:pPr>
        <w:spacing w:before="120" w:after="40" w:lineRule="auto" w:line="312"/>
        <w:jc w:val="left"/>
      </w:pPr>
      <w:r>
        <w:rPr>
          <w:rFonts w:ascii="Times New Roman" w:hAnsi="Times New Roman" w:eastAsia="Times New Roman"/>
          <w:b w:val="0"/>
          <w:i/>
          <w:sz w:val="22"/>
        </w:rPr>
        <w:t>Ghi chú:</w:t>
      </w:r>
    </w:p>
    <w:p>
      <w:pPr>
        <w:spacing w:before="0" w:after="0" w:lineRule="auto" w:line="312"/>
        <w:jc w:val="both"/>
      </w:pPr>
      <w:r>
        <w:rPr>
          <w:rFonts w:ascii="Times New Roman" w:hAnsi="Times New Roman" w:eastAsia="Times New Roman"/>
          <w:b w:val="0"/>
          <w:i w:val="0"/>
          <w:sz w:val="22"/>
        </w:rPr>
        <w:t>(1) Tên cơ quan chủ quản trực tiếp của cơ quan, đơn vị ban hành quyết định (nếu có).</w:t>
      </w:r>
    </w:p>
    <w:p>
      <w:pPr>
        <w:spacing w:before="0" w:after="0" w:lineRule="auto" w:line="312"/>
        <w:jc w:val="both"/>
      </w:pPr>
      <w:r>
        <w:rPr>
          <w:rFonts w:ascii="Times New Roman" w:hAnsi="Times New Roman" w:eastAsia="Times New Roman"/>
          <w:b w:val="0"/>
          <w:i w:val="0"/>
          <w:sz w:val="22"/>
        </w:rPr>
        <w:t>(2) Tên cơ quan, đơn vị ban hành quyết định gia hạn thời hạn kiểm tra (là cơ quan, đơn vị đã ban hành quyết định kiểm tra chuyên ngành); ghi bằng chữ in hoa, in đậm.</w:t>
      </w:r>
    </w:p>
    <w:p>
      <w:pPr>
        <w:spacing w:before="0" w:after="0" w:lineRule="auto" w:line="312"/>
        <w:jc w:val="both"/>
      </w:pPr>
      <w:r>
        <w:rPr>
          <w:rFonts w:ascii="Times New Roman" w:hAnsi="Times New Roman" w:eastAsia="Times New Roman"/>
          <w:b w:val="0"/>
          <w:i w:val="0"/>
          <w:sz w:val="22"/>
        </w:rPr>
        <w:t>(3) Chữ viết tắt tên cơ quan, đơn vị ban hành quyết định theo quy định về công tác văn thư. Ví dụ: Số: 118/QĐ-SNV.</w:t>
      </w:r>
    </w:p>
    <w:p>
      <w:pPr>
        <w:spacing w:before="0" w:after="0" w:lineRule="auto" w:line="312"/>
        <w:jc w:val="both"/>
      </w:pPr>
      <w:r>
        <w:rPr>
          <w:rFonts w:ascii="Times New Roman" w:hAnsi="Times New Roman" w:eastAsia="Times New Roman"/>
          <w:b w:val="0"/>
          <w:i w:val="0"/>
          <w:sz w:val="22"/>
        </w:rPr>
        <w:t>(4) Chức danh của người ra quyết định kiểm tra chuyên ngành theo thẩm quyền quy định tại Điều 6 của Nghị định số 217/2025/NĐ-CP; ghi bằng chữ in hoa, in đậm. Ví dụ: "GIÁM ĐỐC SỞ ……", "CHỦ TỊCH ỦY BAN NHÂN DÂN ……", "CỤC TRƯỞNG CỤC ……".</w:t>
      </w:r>
    </w:p>
    <w:p>
      <w:pPr>
        <w:spacing w:before="0" w:after="0" w:lineRule="auto" w:line="312"/>
        <w:jc w:val="both"/>
      </w:pPr>
      <w:r>
        <w:rPr>
          <w:rFonts w:ascii="Times New Roman" w:hAnsi="Times New Roman" w:eastAsia="Times New Roman"/>
          <w:b w:val="0"/>
          <w:i w:val="0"/>
          <w:sz w:val="22"/>
        </w:rPr>
        <w:t>(5) Văn bản quy định chức năng, nhiệm vụ, quyền hạn, cơ cấu tổ chức của cơ quan, đơn vị ban hành quyết định và văn bản quy phạm pháp luật chuyên ngành có liên quan (ghi rõ số, ký hiệu, ngày tháng năm, cơ quan ban hành, trích yếu).</w:t>
      </w:r>
    </w:p>
    <w:p>
      <w:pPr>
        <w:spacing w:before="0" w:after="0" w:lineRule="auto" w:line="312"/>
        <w:jc w:val="both"/>
      </w:pPr>
      <w:r>
        <w:rPr>
          <w:rFonts w:ascii="Times New Roman" w:hAnsi="Times New Roman" w:eastAsia="Times New Roman"/>
          <w:b w:val="0"/>
          <w:i w:val="0"/>
          <w:sz w:val="22"/>
        </w:rPr>
        <w:t>(6) Số, ngày tháng năm, cơ quan ban hành và trích yếu của quyết định kiểm tra chuyên ngành được gia hạn; ghi thống nhất tại tất cả các vị trí có chỉ số này.</w:t>
      </w:r>
    </w:p>
    <w:p>
      <w:pPr>
        <w:spacing w:before="0" w:after="0" w:lineRule="auto" w:line="312"/>
        <w:jc w:val="both"/>
      </w:pPr>
      <w:r>
        <w:rPr>
          <w:rFonts w:ascii="Times New Roman" w:hAnsi="Times New Roman" w:eastAsia="Times New Roman"/>
          <w:b w:val="0"/>
          <w:i w:val="0"/>
          <w:sz w:val="22"/>
        </w:rPr>
        <w:t>(7) Văn bản đề nghị gia hạn của Trưởng đoàn kiểm tra (báo cáo, tờ trình): ghi rõ số, ngày tháng năm hoặc ghi "Báo cáo ngày …/…/20… của Trưởng đoàn kiểm tra". Văn bản đề nghị phải được gửi và quyết định gia hạn phải được ban hành trước khi hết thời hạn kiểm tra ghi trong quyết định kiểm tra chuyên ngành.</w:t>
      </w:r>
    </w:p>
    <w:p>
      <w:pPr>
        <w:spacing w:before="0" w:after="0" w:lineRule="auto" w:line="312"/>
        <w:jc w:val="both"/>
      </w:pPr>
      <w:r>
        <w:rPr>
          <w:rFonts w:ascii="Times New Roman" w:hAnsi="Times New Roman" w:eastAsia="Times New Roman"/>
          <w:b w:val="0"/>
          <w:i w:val="0"/>
          <w:sz w:val="22"/>
        </w:rPr>
        <w:t>(8) Lý do gia hạn: chỉ ghi một hoặc cả hai trường hợp được phép gia hạn theo khoản 2 Điều 13 của Nghị định số 217/2025/NĐ-CP là vụ việc phức tạp hoặc địa bàn đi lại khó khăn; phải nêu biểu hiện cụ thể, không ghi chung chung. Ví dụ: "vụ việc phức tạp, đối tượng kiểm tra có nhiều địa điểm hoạt động, khối lượng hồ sơ, dữ liệu cần đối chiếu lớn, phải xác minh tại nhiều cơ quan, tổ chức có liên quan"; hoặc "địa bàn kiểm tra thuộc khu vực miền núi, hải đảo, đi lại khó khăn".</w:t>
      </w:r>
    </w:p>
    <w:p>
      <w:pPr>
        <w:spacing w:before="0" w:after="0" w:lineRule="auto" w:line="312"/>
        <w:jc w:val="both"/>
      </w:pPr>
      <w:r>
        <w:rPr>
          <w:rFonts w:ascii="Times New Roman" w:hAnsi="Times New Roman" w:eastAsia="Times New Roman"/>
          <w:b w:val="0"/>
          <w:i w:val="0"/>
          <w:sz w:val="22"/>
        </w:rPr>
        <w:t>(9) Thời gian gia hạn theo khoản 2 Điều 13 của Nghị định số 217/2025/NĐ-CP: không quá 07 ngày đối với cuộc kiểm tra do đơn vị thuộc bộ, cơ quan ngang bộ thực hiện; không quá 05 ngày đối với cuộc kiểm tra do cơ quan chuyên môn thuộc Ủy ban nhân dân cấp tỉnh thực hiện; không quá 03 ngày đối với cuộc kiểm tra do cơ quan chuyên môn thuộc Ủy ban nhân dân cấp xã thực hiện.</w:t>
      </w:r>
    </w:p>
    <w:p>
      <w:pPr>
        <w:spacing w:before="0" w:after="0" w:lineRule="auto" w:line="312"/>
        <w:jc w:val="both"/>
      </w:pPr>
      <w:r>
        <w:rPr>
          <w:rFonts w:ascii="Times New Roman" w:hAnsi="Times New Roman" w:eastAsia="Times New Roman"/>
          <w:b w:val="0"/>
          <w:i w:val="0"/>
          <w:sz w:val="22"/>
        </w:rPr>
        <w:t>(10) Thủ trưởng cơ quan, tổ chức hoặc cá nhân là đối tượng kiểm tra.</w:t>
      </w:r>
    </w:p>
    <w:p>
      <w:pPr>
        <w:spacing w:before="0" w:after="0" w:lineRule="auto" w:line="312"/>
        <w:jc w:val="both"/>
      </w:pPr>
      <w:r>
        <w:rPr>
          <w:rFonts w:ascii="Times New Roman" w:hAnsi="Times New Roman" w:eastAsia="Times New Roman"/>
          <w:b w:val="0"/>
          <w:i w:val="0"/>
          <w:sz w:val="22"/>
        </w:rPr>
        <w:t>(11) Thủ trưởng cơ quan, đơn vị có liên quan đến việc tổ chức, thực hiện cuộc kiểm tra.</w:t>
      </w:r>
    </w:p>
    <w:p>
      <w:pPr>
        <w:spacing w:before="0" w:after="0" w:lineRule="auto" w:line="312"/>
        <w:jc w:val="both"/>
      </w:pPr>
      <w:r>
        <w:rPr>
          <w:rFonts w:ascii="Times New Roman" w:hAnsi="Times New Roman" w:eastAsia="Times New Roman"/>
          <w:b w:val="0"/>
          <w:i w:val="0"/>
          <w:sz w:val="22"/>
        </w:rPr>
        <w:t>(12) Cơ quan, tổ chức, cá nhân khác cần gửi để biết, phối hợp (nếu có).</w:t>
      </w:r>
    </w:p>
    <w:p>
      <w:pPr>
        <w:spacing w:before="0" w:after="0" w:lineRule="auto" w:line="312"/>
        <w:jc w:val="both"/>
      </w:pPr>
      <w:r>
        <w:rPr>
          <w:rFonts w:ascii="Times New Roman" w:hAnsi="Times New Roman" w:eastAsia="Times New Roman"/>
          <w:b w:val="0"/>
          <w:i w:val="0"/>
          <w:sz w:val="22"/>
        </w:rPr>
        <w:t>(13) Chữ viết tắt tên đơn vị soạn thảo và số lượng bản lưu (nếu cần); HSKT là hồ sơ kiểm tra.</w:t>
      </w:r>
    </w:p>
    <w:p>
      <w:pPr>
        <w:spacing w:before="0" w:after="0" w:lineRule="auto" w:line="312"/>
        <w:jc w:val="both"/>
      </w:pPr>
      <w:r>
        <w:rPr>
          <w:rFonts w:ascii="Times New Roman" w:hAnsi="Times New Roman" w:eastAsia="Times New Roman"/>
          <w:b w:val="0"/>
          <w:i w:val="0"/>
          <w:sz w:val="22"/>
        </w:rPr>
        <w:t>* Việc gia hạn thời hạn kiểm tra chuyên ngành thực hiện theo khoản 2 Điều 13 của Nghị định số 217/2025/NĐ-CP: thời hạn kiểm tra được tính từ ngày công bố quyết định kiểm tra và chỉ được gia hạn một lần với mức gia hạn tối đa tương ứng với cấp của cơ quan tiến hành kiểm tra; thẩm quyền ban hành quyết định theo Điều 6 và khoản 1 Điều 7 của Nghị định số 217/2025/NĐ-CP; thể thức, kỹ thuật trình bày theo Nghị định số 30/2020/NĐ-CP.</w:t>
      </w:r>
    </w:p>
    <w:sectPr w:rsidR="00FC693F" w:rsidRPr="0006063C" w:rsidSect="00034616">
      <w:pgSz w:w="11906" w:h="16838"/>
      <w:pgMar w:top="1134" w:right="850" w:bottom="1134" w:left="1701"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0" w:before="0" w:lineRule="auto" w:line="312"/>
    </w:pPr>
    <w:rPr>
      <w:rFonts w:ascii="Times New Roman" w:hAnsi="Times New Roman" w:eastAsia="Times New Roman"/>
      <w:sz w:val="26"/>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